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F4EF8" w:rsidRPr="00256EB0" w:rsidP="001529D7" w14:paraId="2445D032" w14:textId="77777777">
      <w:pPr>
        <w:pStyle w:val="Title"/>
        <w:spacing w:after="240" w:line="300" w:lineRule="auto"/>
        <w:contextualSpacing w:val="0"/>
        <w:rPr>
          <w:rFonts w:ascii="Arial" w:hAnsi="Arial"/>
          <w:b w:val="0"/>
          <w:spacing w:val="0"/>
          <w:kern w:val="0"/>
          <w:sz w:val="24"/>
          <w:szCs w:val="24"/>
        </w:rPr>
      </w:pPr>
      <w:bookmarkStart w:id="0" w:name="_GoBack"/>
      <w:bookmarkEnd w:id="0"/>
      <w:r w:rsidRPr="00256EB0">
        <w:rPr>
          <w:rFonts w:ascii="Arial" w:hAnsi="Arial"/>
          <w:spacing w:val="0"/>
          <w:kern w:val="0"/>
          <w:sz w:val="24"/>
          <w:szCs w:val="24"/>
        </w:rPr>
        <w:t>ACKNOWLEDGEMENT LETTER NOTIFYING OF EXTENSION TO TIME LIMIT</w:t>
      </w:r>
    </w:p>
    <w:p w:rsidR="001F4EF8" w:rsidRPr="00674F66" w:rsidP="001529D7" w14:paraId="2445D033" w14:textId="77777777">
      <w:pPr>
        <w:pStyle w:val="Title"/>
        <w:spacing w:after="240" w:line="300" w:lineRule="auto"/>
        <w:contextualSpacing w:val="0"/>
        <w:rPr>
          <w:rFonts w:ascii="Arial" w:hAnsi="Arial"/>
          <w:b w:val="0"/>
          <w:bCs/>
          <w:spacing w:val="0"/>
          <w:kern w:val="0"/>
          <w:sz w:val="24"/>
          <w:szCs w:val="24"/>
        </w:rPr>
      </w:pPr>
      <w:r w:rsidRPr="00674F66">
        <w:rPr>
          <w:rFonts w:ascii="Arial" w:hAnsi="Arial"/>
          <w:b w:val="0"/>
          <w:bCs/>
          <w:spacing w:val="0"/>
          <w:kern w:val="0"/>
          <w:sz w:val="24"/>
          <w:szCs w:val="24"/>
        </w:rPr>
        <w:t>[TO BE SENT ON LETTERHEAD]</w:t>
      </w:r>
    </w:p>
    <w:p w:rsidR="00FC2316" w:rsidP="00256EB0" w14:paraId="78CB39BA" w14:textId="7AC849C6">
      <w:pPr>
        <w:spacing w:after="240" w:line="300" w:lineRule="auto"/>
        <w:rPr>
          <w:bCs/>
          <w:color w:val="7030A0"/>
          <w:spacing w:val="0"/>
          <w:szCs w:val="24"/>
        </w:rPr>
      </w:pPr>
      <w:r w:rsidRPr="00256EB0">
        <w:rPr>
          <w:b/>
          <w:color w:val="7030A0"/>
          <w:spacing w:val="0"/>
          <w:szCs w:val="24"/>
        </w:rPr>
        <w:t xml:space="preserve">Drafting Note: </w:t>
      </w:r>
      <w:r w:rsidRPr="00256EB0">
        <w:rPr>
          <w:bCs/>
          <w:color w:val="7030A0"/>
          <w:spacing w:val="0"/>
          <w:szCs w:val="24"/>
        </w:rPr>
        <w:t xml:space="preserve">This letter will need to be tailored according to each DSAR received either directly from a data subject or via a claims management company / legal firm using the drafting notes (DNs). The DNs are in purple text and start with the letters DN and a number. </w:t>
      </w:r>
      <w:r w:rsidR="00B04EE7">
        <w:rPr>
          <w:bCs/>
          <w:color w:val="7030A0"/>
          <w:spacing w:val="0"/>
          <w:szCs w:val="24"/>
        </w:rPr>
        <w:t>Any</w:t>
      </w:r>
      <w:r w:rsidRPr="00256EB0">
        <w:rPr>
          <w:bCs/>
          <w:color w:val="7030A0"/>
          <w:spacing w:val="0"/>
          <w:szCs w:val="24"/>
        </w:rPr>
        <w:t xml:space="preserve"> text that needs to be edited / deleted is</w:t>
      </w:r>
      <w:r w:rsidR="009E7611">
        <w:rPr>
          <w:bCs/>
          <w:color w:val="7030A0"/>
          <w:spacing w:val="0"/>
          <w:szCs w:val="24"/>
        </w:rPr>
        <w:t xml:space="preserve"> </w:t>
      </w:r>
      <w:r w:rsidR="009E7611">
        <w:rPr>
          <w:bCs/>
          <w:color w:val="C00000"/>
          <w:spacing w:val="0"/>
          <w:szCs w:val="24"/>
        </w:rPr>
        <w:t xml:space="preserve">red </w:t>
      </w:r>
      <w:r w:rsidRPr="009E7611" w:rsidR="009E7611">
        <w:rPr>
          <w:bCs/>
          <w:color w:val="7030A0"/>
          <w:spacing w:val="0"/>
          <w:szCs w:val="24"/>
        </w:rPr>
        <w:t>a</w:t>
      </w:r>
      <w:r w:rsidR="009E7611">
        <w:rPr>
          <w:bCs/>
          <w:color w:val="7030A0"/>
          <w:spacing w:val="0"/>
          <w:szCs w:val="24"/>
        </w:rPr>
        <w:t>nd</w:t>
      </w:r>
      <w:r w:rsidRPr="00256EB0">
        <w:rPr>
          <w:bCs/>
          <w:color w:val="7030A0"/>
          <w:spacing w:val="0"/>
          <w:szCs w:val="24"/>
        </w:rPr>
        <w:t xml:space="preserve"> in square brackets.  Please refer to the DNs carefully and delete before sending the letter. </w:t>
      </w:r>
    </w:p>
    <w:p w:rsidR="001F4EF8" w:rsidP="00256EB0" w14:paraId="2445D034" w14:textId="2B2FAFD4">
      <w:pPr>
        <w:spacing w:after="240" w:line="300" w:lineRule="auto"/>
        <w:rPr>
          <w:bCs/>
          <w:color w:val="7030A0"/>
          <w:spacing w:val="0"/>
          <w:szCs w:val="24"/>
        </w:rPr>
      </w:pPr>
      <w:r w:rsidRPr="00256EB0">
        <w:rPr>
          <w:bCs/>
          <w:color w:val="7030A0"/>
          <w:spacing w:val="0"/>
          <w:szCs w:val="24"/>
        </w:rPr>
        <w:t>This letter</w:t>
      </w:r>
      <w:r w:rsidR="00884D32">
        <w:rPr>
          <w:bCs/>
          <w:color w:val="7030A0"/>
          <w:spacing w:val="0"/>
          <w:szCs w:val="24"/>
        </w:rPr>
        <w:t>, which forms part of a series of documentation on dealing with DSARs,</w:t>
      </w:r>
      <w:r w:rsidRPr="00256EB0">
        <w:rPr>
          <w:bCs/>
          <w:color w:val="7030A0"/>
          <w:spacing w:val="0"/>
          <w:szCs w:val="24"/>
        </w:rPr>
        <w:t xml:space="preserve"> is limited in scope to DSARs relating to the council acting in its capacity as administering authority </w:t>
      </w:r>
      <w:r w:rsidRPr="00884D32">
        <w:rPr>
          <w:bCs/>
          <w:color w:val="7030A0"/>
          <w:spacing w:val="0"/>
          <w:szCs w:val="24"/>
          <w:u w:val="single"/>
        </w:rPr>
        <w:t>and</w:t>
      </w:r>
      <w:r w:rsidRPr="00256EB0">
        <w:rPr>
          <w:bCs/>
          <w:color w:val="7030A0"/>
          <w:spacing w:val="0"/>
          <w:szCs w:val="24"/>
        </w:rPr>
        <w:t xml:space="preserve"> regarding the data subject’s transfer of benefits or application for ill health early retirement pension from the Local Government Pension Fund</w:t>
      </w:r>
      <w:r w:rsidR="0002736E">
        <w:rPr>
          <w:bCs/>
          <w:color w:val="7030A0"/>
          <w:spacing w:val="0"/>
          <w:szCs w:val="24"/>
        </w:rPr>
        <w:t>.</w:t>
      </w:r>
      <w:r w:rsidRPr="00256EB0">
        <w:rPr>
          <w:bCs/>
          <w:color w:val="7030A0"/>
          <w:spacing w:val="0"/>
          <w:szCs w:val="24"/>
        </w:rPr>
        <w:t xml:space="preserve"> </w:t>
      </w:r>
      <w:r w:rsidR="0002736E">
        <w:rPr>
          <w:bCs/>
          <w:color w:val="7030A0"/>
          <w:spacing w:val="0"/>
          <w:szCs w:val="24"/>
        </w:rPr>
        <w:t>A</w:t>
      </w:r>
      <w:r w:rsidRPr="00256EB0">
        <w:rPr>
          <w:bCs/>
          <w:color w:val="7030A0"/>
          <w:spacing w:val="0"/>
          <w:szCs w:val="24"/>
        </w:rPr>
        <w:t>s such</w:t>
      </w:r>
      <w:r w:rsidR="0002736E">
        <w:rPr>
          <w:bCs/>
          <w:color w:val="7030A0"/>
          <w:spacing w:val="0"/>
          <w:szCs w:val="24"/>
        </w:rPr>
        <w:t>,</w:t>
      </w:r>
      <w:r w:rsidRPr="00256EB0">
        <w:rPr>
          <w:bCs/>
          <w:color w:val="7030A0"/>
          <w:spacing w:val="0"/>
          <w:szCs w:val="24"/>
        </w:rPr>
        <w:t xml:space="preserve"> it is anticipated that most of the personal data will be held in the data subject’s pensions file; the administering authority </w:t>
      </w:r>
      <w:r w:rsidR="0002736E">
        <w:rPr>
          <w:bCs/>
          <w:color w:val="7030A0"/>
          <w:spacing w:val="0"/>
          <w:szCs w:val="24"/>
        </w:rPr>
        <w:t>should</w:t>
      </w:r>
      <w:r w:rsidRPr="00256EB0">
        <w:rPr>
          <w:bCs/>
          <w:color w:val="7030A0"/>
          <w:spacing w:val="0"/>
          <w:szCs w:val="24"/>
        </w:rPr>
        <w:t xml:space="preserve"> take further advice if the DSAR is wider in scope</w:t>
      </w:r>
      <w:r w:rsidR="0002736E">
        <w:rPr>
          <w:bCs/>
          <w:color w:val="7030A0"/>
          <w:spacing w:val="0"/>
          <w:szCs w:val="24"/>
        </w:rPr>
        <w:t xml:space="preserve"> </w:t>
      </w:r>
      <w:r w:rsidRPr="0002736E" w:rsidR="0002736E">
        <w:rPr>
          <w:bCs/>
          <w:color w:val="7030A0"/>
          <w:spacing w:val="0"/>
          <w:szCs w:val="24"/>
        </w:rPr>
        <w:t>(for example, if the administering authority is also the current or former employer of the data subject and the DSAR also relates to information held by the administering authority in that capacity)</w:t>
      </w:r>
      <w:r w:rsidR="0002736E">
        <w:rPr>
          <w:bCs/>
          <w:color w:val="7030A0"/>
          <w:spacing w:val="0"/>
          <w:szCs w:val="24"/>
        </w:rPr>
        <w:t xml:space="preserve">.  </w:t>
      </w:r>
    </w:p>
    <w:p w:rsidR="00884D32" w:rsidRPr="00256EB0" w:rsidP="00256EB0" w14:paraId="5F79147B" w14:textId="333BD50D">
      <w:pPr>
        <w:spacing w:after="240" w:line="300" w:lineRule="auto"/>
        <w:rPr>
          <w:bCs/>
          <w:color w:val="7030A0"/>
          <w:spacing w:val="0"/>
          <w:szCs w:val="24"/>
        </w:rPr>
      </w:pPr>
      <w:r w:rsidRPr="00256EB0">
        <w:rPr>
          <w:bCs/>
          <w:color w:val="7030A0"/>
          <w:spacing w:val="0"/>
          <w:szCs w:val="24"/>
        </w:rPr>
        <w:t xml:space="preserve">Given the scope noted above, </w:t>
      </w:r>
      <w:r>
        <w:rPr>
          <w:bCs/>
          <w:color w:val="7030A0"/>
          <w:spacing w:val="0"/>
          <w:szCs w:val="24"/>
        </w:rPr>
        <w:t xml:space="preserve">it is highly unlikely that any requests within that scope and handled under the series of documentation prepared would be complex under data privacy law. As such, </w:t>
      </w:r>
      <w:r w:rsidRPr="00256EB0">
        <w:rPr>
          <w:bCs/>
          <w:color w:val="7030A0"/>
          <w:spacing w:val="0"/>
          <w:szCs w:val="24"/>
        </w:rPr>
        <w:t xml:space="preserve">this template letter is </w:t>
      </w:r>
      <w:r>
        <w:rPr>
          <w:bCs/>
          <w:color w:val="7030A0"/>
          <w:spacing w:val="0"/>
          <w:szCs w:val="24"/>
        </w:rPr>
        <w:t>very unlikely to be necessary and has been prepared solely for reference</w:t>
      </w:r>
      <w:r w:rsidR="000D0212">
        <w:rPr>
          <w:bCs/>
          <w:color w:val="7030A0"/>
          <w:spacing w:val="0"/>
          <w:szCs w:val="24"/>
        </w:rPr>
        <w:t xml:space="preserve"> unless specific legal advice on the potential complexity of a request has been obtained. If there are practical difficulties in meeting the deadline for responding to a DSAR within the scope set out above, it is likely to be more appropriate t</w:t>
      </w:r>
      <w:r w:rsidR="00DC55DE">
        <w:rPr>
          <w:bCs/>
          <w:color w:val="7030A0"/>
          <w:spacing w:val="0"/>
          <w:szCs w:val="24"/>
        </w:rPr>
        <w:t>o consider alternative options, such as</w:t>
      </w:r>
      <w:r w:rsidR="000D0212">
        <w:rPr>
          <w:bCs/>
          <w:color w:val="7030A0"/>
          <w:spacing w:val="0"/>
          <w:szCs w:val="24"/>
        </w:rPr>
        <w:t xml:space="preserve"> communicating those</w:t>
      </w:r>
      <w:r w:rsidR="00DC55DE">
        <w:rPr>
          <w:bCs/>
          <w:color w:val="7030A0"/>
          <w:spacing w:val="0"/>
          <w:szCs w:val="24"/>
        </w:rPr>
        <w:t xml:space="preserve"> </w:t>
      </w:r>
      <w:r w:rsidR="000D0212">
        <w:rPr>
          <w:bCs/>
          <w:color w:val="7030A0"/>
          <w:spacing w:val="0"/>
          <w:szCs w:val="24"/>
        </w:rPr>
        <w:t xml:space="preserve">difficulties to the data subject and seeking to agree a shorter extension to the deadline with them. </w:t>
      </w:r>
      <w:r w:rsidR="00DC55DE">
        <w:rPr>
          <w:bCs/>
          <w:color w:val="7030A0"/>
          <w:spacing w:val="0"/>
          <w:szCs w:val="24"/>
        </w:rPr>
        <w:t>Please note that any extension to the legal deadline should be discussed with a legal adviser first.</w:t>
      </w:r>
    </w:p>
    <w:p w:rsidR="005F4DBC" w:rsidP="00256EB0" w14:paraId="522E22D6" w14:textId="324AD4AE">
      <w:pPr>
        <w:spacing w:after="240" w:line="300" w:lineRule="auto"/>
        <w:rPr>
          <w:bCs/>
          <w:color w:val="7030A0"/>
          <w:spacing w:val="0"/>
          <w:szCs w:val="24"/>
        </w:rPr>
      </w:pPr>
      <w:r w:rsidRPr="00256EB0">
        <w:rPr>
          <w:bCs/>
          <w:color w:val="7030A0"/>
          <w:spacing w:val="0"/>
          <w:szCs w:val="24"/>
        </w:rPr>
        <w:t xml:space="preserve">Whether a request is complex depends on the specific circumstances, including the size and resources of the administering authority; examples of factors that may, in some circumstances, add to the complexity of a request </w:t>
      </w:r>
      <w:r w:rsidRPr="00256EB0">
        <w:rPr>
          <w:bCs/>
          <w:color w:val="7030A0"/>
          <w:spacing w:val="0"/>
          <w:szCs w:val="24"/>
        </w:rPr>
        <w:t>a</w:t>
      </w:r>
      <w:r>
        <w:rPr>
          <w:bCs/>
          <w:color w:val="7030A0"/>
          <w:spacing w:val="0"/>
          <w:szCs w:val="24"/>
        </w:rPr>
        <w:t>s</w:t>
      </w:r>
      <w:r w:rsidRPr="00256EB0">
        <w:rPr>
          <w:bCs/>
          <w:color w:val="7030A0"/>
          <w:spacing w:val="0"/>
          <w:szCs w:val="24"/>
        </w:rPr>
        <w:t xml:space="preserve"> </w:t>
      </w:r>
      <w:r w:rsidRPr="00256EB0">
        <w:rPr>
          <w:bCs/>
          <w:color w:val="7030A0"/>
          <w:spacing w:val="0"/>
          <w:szCs w:val="24"/>
        </w:rPr>
        <w:t>set out in the ICO Guidance</w:t>
      </w:r>
      <w:r>
        <w:rPr>
          <w:bCs/>
          <w:color w:val="7030A0"/>
          <w:spacing w:val="0"/>
          <w:szCs w:val="24"/>
        </w:rPr>
        <w:t xml:space="preserve"> are as follows:</w:t>
      </w:r>
    </w:p>
    <w:p w:rsidR="005F4DBC" w:rsidRPr="005F4DBC" w:rsidP="005F4DBC" w14:paraId="7F22103C" w14:textId="3683BD46">
      <w:pPr>
        <w:pStyle w:val="ListParagraph"/>
        <w:numPr>
          <w:ilvl w:val="0"/>
          <w:numId w:val="3"/>
        </w:numPr>
        <w:spacing w:after="240" w:line="300" w:lineRule="auto"/>
        <w:rPr>
          <w:bCs/>
          <w:color w:val="7030A0"/>
          <w:spacing w:val="0"/>
          <w:szCs w:val="24"/>
        </w:rPr>
      </w:pPr>
      <w:r w:rsidRPr="005F4DBC">
        <w:rPr>
          <w:bCs/>
          <w:color w:val="7030A0"/>
          <w:spacing w:val="0"/>
          <w:szCs w:val="24"/>
        </w:rPr>
        <w:t>Technical difficulties in retrieving the information – for example if data is electronically archived.</w:t>
      </w:r>
    </w:p>
    <w:p w:rsidR="005F4DBC" w:rsidRPr="005F4DBC" w:rsidP="005F4DBC" w14:paraId="58D5BE0A" w14:textId="77777777">
      <w:pPr>
        <w:pStyle w:val="ListParagraph"/>
        <w:numPr>
          <w:ilvl w:val="0"/>
          <w:numId w:val="3"/>
        </w:numPr>
        <w:spacing w:after="240" w:line="300" w:lineRule="auto"/>
        <w:rPr>
          <w:bCs/>
          <w:color w:val="7030A0"/>
          <w:spacing w:val="0"/>
          <w:szCs w:val="24"/>
        </w:rPr>
      </w:pPr>
      <w:r w:rsidRPr="005F4DBC">
        <w:rPr>
          <w:bCs/>
          <w:color w:val="7030A0"/>
          <w:spacing w:val="0"/>
          <w:szCs w:val="24"/>
        </w:rPr>
        <w:t xml:space="preserve">Applying an exemption that involves large volumes of particularly sensitive </w:t>
      </w:r>
      <w:r w:rsidRPr="005F4DBC">
        <w:rPr>
          <w:bCs/>
          <w:color w:val="7030A0"/>
          <w:spacing w:val="0"/>
          <w:szCs w:val="24"/>
        </w:rPr>
        <w:t>information.</w:t>
      </w:r>
    </w:p>
    <w:p w:rsidR="005F4DBC" w:rsidRPr="005F4DBC" w:rsidP="005F4DBC" w14:paraId="1AE8635F" w14:textId="77777777">
      <w:pPr>
        <w:pStyle w:val="ListParagraph"/>
        <w:numPr>
          <w:ilvl w:val="0"/>
          <w:numId w:val="3"/>
        </w:numPr>
        <w:spacing w:after="240" w:line="300" w:lineRule="auto"/>
        <w:rPr>
          <w:bCs/>
          <w:color w:val="7030A0"/>
          <w:spacing w:val="0"/>
          <w:szCs w:val="24"/>
        </w:rPr>
      </w:pPr>
      <w:r w:rsidRPr="005F4DBC">
        <w:rPr>
          <w:bCs/>
          <w:color w:val="7030A0"/>
          <w:spacing w:val="0"/>
          <w:szCs w:val="24"/>
        </w:rPr>
        <w:t>Clarifying potential issues around disclosing information about a child to a legal guardian.</w:t>
      </w:r>
    </w:p>
    <w:p w:rsidR="005F4DBC" w:rsidRPr="005F4DBC" w:rsidP="005F4DBC" w14:paraId="6038EFE7" w14:textId="77777777">
      <w:pPr>
        <w:pStyle w:val="ListParagraph"/>
        <w:numPr>
          <w:ilvl w:val="0"/>
          <w:numId w:val="3"/>
        </w:numPr>
        <w:spacing w:after="240" w:line="300" w:lineRule="auto"/>
        <w:rPr>
          <w:bCs/>
          <w:color w:val="7030A0"/>
          <w:spacing w:val="0"/>
          <w:szCs w:val="24"/>
        </w:rPr>
      </w:pPr>
      <w:r w:rsidRPr="005F4DBC">
        <w:rPr>
          <w:bCs/>
          <w:color w:val="7030A0"/>
          <w:spacing w:val="0"/>
          <w:szCs w:val="24"/>
        </w:rPr>
        <w:t>Any specialist work involved in obtaining the information or communicating it in an intelligible form.</w:t>
      </w:r>
    </w:p>
    <w:p w:rsidR="005F4DBC" w:rsidRPr="005F4DBC" w:rsidP="005F4DBC" w14:paraId="03585A32" w14:textId="77777777">
      <w:pPr>
        <w:pStyle w:val="ListParagraph"/>
        <w:numPr>
          <w:ilvl w:val="0"/>
          <w:numId w:val="3"/>
        </w:numPr>
        <w:spacing w:after="240" w:line="300" w:lineRule="auto"/>
        <w:rPr>
          <w:bCs/>
          <w:color w:val="7030A0"/>
          <w:spacing w:val="0"/>
          <w:szCs w:val="24"/>
        </w:rPr>
      </w:pPr>
      <w:r w:rsidRPr="005F4DBC">
        <w:rPr>
          <w:bCs/>
          <w:color w:val="7030A0"/>
          <w:spacing w:val="0"/>
          <w:szCs w:val="24"/>
        </w:rPr>
        <w:t>Clarifying potential confidentiality issues around the disclosure of sensitive medical information to an authorised third party.</w:t>
      </w:r>
    </w:p>
    <w:p w:rsidR="005F4DBC" w:rsidRPr="005F4DBC" w:rsidP="005F4DBC" w14:paraId="6F88EB81" w14:textId="77777777">
      <w:pPr>
        <w:pStyle w:val="ListParagraph"/>
        <w:numPr>
          <w:ilvl w:val="0"/>
          <w:numId w:val="3"/>
        </w:numPr>
        <w:spacing w:after="240" w:line="300" w:lineRule="auto"/>
        <w:rPr>
          <w:bCs/>
          <w:color w:val="7030A0"/>
          <w:spacing w:val="0"/>
          <w:szCs w:val="24"/>
        </w:rPr>
      </w:pPr>
      <w:r w:rsidRPr="005F4DBC">
        <w:rPr>
          <w:bCs/>
          <w:color w:val="7030A0"/>
          <w:spacing w:val="0"/>
          <w:szCs w:val="24"/>
        </w:rPr>
        <w:t>Needing to obtain specialist legal advice. If you routinely obtain legal advice, it is unlikely to be complex.</w:t>
      </w:r>
    </w:p>
    <w:p w:rsidR="005F4DBC" w:rsidRPr="00141F5B" w:rsidP="00141F5B" w14:paraId="0F26D0E1" w14:textId="72BFAEAB">
      <w:pPr>
        <w:pStyle w:val="ListParagraph"/>
        <w:numPr>
          <w:ilvl w:val="0"/>
          <w:numId w:val="3"/>
        </w:numPr>
        <w:spacing w:after="240" w:line="300" w:lineRule="auto"/>
        <w:rPr>
          <w:bCs/>
          <w:color w:val="7030A0"/>
          <w:spacing w:val="0"/>
          <w:szCs w:val="24"/>
        </w:rPr>
      </w:pPr>
      <w:r w:rsidRPr="005F4DBC">
        <w:rPr>
          <w:bCs/>
          <w:color w:val="7030A0"/>
          <w:spacing w:val="0"/>
          <w:szCs w:val="24"/>
        </w:rPr>
        <w:t>Searching large volumes of unstructured manual records (only applicable to public authorities).</w:t>
      </w:r>
    </w:p>
    <w:p w:rsidR="00625CE7" w:rsidP="00256EB0" w14:paraId="44085BC6" w14:textId="44F883EB">
      <w:pPr>
        <w:spacing w:after="240" w:line="300" w:lineRule="auto"/>
        <w:rPr>
          <w:bCs/>
          <w:color w:val="7030A0"/>
          <w:spacing w:val="0"/>
          <w:szCs w:val="24"/>
        </w:rPr>
      </w:pPr>
      <w:r>
        <w:rPr>
          <w:bCs/>
          <w:color w:val="7030A0"/>
          <w:spacing w:val="0"/>
          <w:szCs w:val="24"/>
        </w:rPr>
        <w:t>This letter sets out some of those examples,</w:t>
      </w:r>
      <w:r w:rsidR="00A749C4">
        <w:rPr>
          <w:bCs/>
          <w:color w:val="7030A0"/>
          <w:spacing w:val="0"/>
          <w:szCs w:val="24"/>
        </w:rPr>
        <w:t xml:space="preserve"> based on the likelihood that they would apply to requests within the scope set out above. </w:t>
      </w:r>
      <w:r>
        <w:rPr>
          <w:bCs/>
          <w:color w:val="7030A0"/>
          <w:spacing w:val="0"/>
          <w:szCs w:val="24"/>
        </w:rPr>
        <w:t xml:space="preserve"> </w:t>
      </w:r>
      <w:r w:rsidR="00A749C4">
        <w:rPr>
          <w:bCs/>
          <w:color w:val="7030A0"/>
          <w:spacing w:val="0"/>
          <w:szCs w:val="24"/>
        </w:rPr>
        <w:t xml:space="preserve">These examples are not, however, exhaustive. </w:t>
      </w:r>
      <w:r>
        <w:rPr>
          <w:bCs/>
          <w:color w:val="7030A0"/>
          <w:spacing w:val="0"/>
          <w:szCs w:val="24"/>
        </w:rPr>
        <w:t>Note that a</w:t>
      </w:r>
      <w:r w:rsidRPr="001529D7">
        <w:rPr>
          <w:bCs/>
          <w:color w:val="7030A0"/>
          <w:spacing w:val="0"/>
          <w:szCs w:val="24"/>
        </w:rPr>
        <w:t xml:space="preserve"> large amount of information either requested or returned as part of a preliminary search</w:t>
      </w:r>
      <w:r>
        <w:rPr>
          <w:bCs/>
          <w:color w:val="7030A0"/>
          <w:spacing w:val="0"/>
          <w:szCs w:val="24"/>
        </w:rPr>
        <w:t xml:space="preserve"> for personal data</w:t>
      </w:r>
      <w:r w:rsidRPr="001529D7">
        <w:rPr>
          <w:bCs/>
          <w:color w:val="7030A0"/>
          <w:spacing w:val="0"/>
          <w:szCs w:val="24"/>
        </w:rPr>
        <w:t xml:space="preserve"> does not, in itself, make a DSAR complex.</w:t>
      </w:r>
      <w:r>
        <w:rPr>
          <w:bCs/>
          <w:color w:val="7030A0"/>
          <w:spacing w:val="0"/>
          <w:szCs w:val="24"/>
        </w:rPr>
        <w:t xml:space="preserve"> However, if this is the case </w:t>
      </w:r>
      <w:r>
        <w:rPr>
          <w:bCs/>
          <w:color w:val="7030A0"/>
          <w:spacing w:val="0"/>
          <w:szCs w:val="24"/>
          <w:u w:val="single"/>
        </w:rPr>
        <w:t>and</w:t>
      </w:r>
      <w:r>
        <w:rPr>
          <w:bCs/>
          <w:color w:val="7030A0"/>
          <w:spacing w:val="0"/>
          <w:szCs w:val="24"/>
        </w:rPr>
        <w:t xml:space="preserve"> there is a large amount of third party personal data / particularly sensitive third party personal data that will need to be carefully reviewed and redacted, then this may add to the complexity of a request. Given the scope of DSARs covered by this letter, this is highly unlikely, therefore template wording is not provided. </w:t>
      </w:r>
    </w:p>
    <w:p w:rsidR="001F4EF8" w:rsidRPr="00256EB0" w:rsidP="00256EB0" w14:paraId="2445D035" w14:textId="34763BB8">
      <w:pPr>
        <w:spacing w:after="240" w:line="300" w:lineRule="auto"/>
        <w:rPr>
          <w:bCs/>
          <w:color w:val="7030A0"/>
          <w:spacing w:val="0"/>
          <w:szCs w:val="24"/>
        </w:rPr>
      </w:pPr>
    </w:p>
    <w:p w:rsidR="001F4EF8" w:rsidRPr="00256EB0" w:rsidP="00256EB0" w14:paraId="2445D036" w14:textId="2E668202">
      <w:pPr>
        <w:keepNext/>
        <w:spacing w:after="240" w:line="300" w:lineRule="auto"/>
        <w:rPr>
          <w:bCs/>
          <w:spacing w:val="0"/>
          <w:szCs w:val="24"/>
        </w:rPr>
      </w:pPr>
    </w:p>
    <w:p w:rsidR="00D939FC" w:rsidP="00256EB0" w14:paraId="6F00E125" w14:textId="77777777">
      <w:pPr>
        <w:keepNext/>
        <w:spacing w:after="240" w:line="300" w:lineRule="auto"/>
        <w:rPr>
          <w:b/>
          <w:spacing w:val="0"/>
          <w:szCs w:val="24"/>
        </w:rPr>
      </w:pPr>
      <w:r>
        <w:rPr>
          <w:b/>
          <w:spacing w:val="0"/>
          <w:szCs w:val="24"/>
        </w:rPr>
        <w:br w:type="page"/>
      </w:r>
    </w:p>
    <w:p w:rsidR="001F4EF8" w:rsidRPr="00256EB0" w:rsidP="00256EB0" w14:paraId="2445D037" w14:textId="0DD2E752">
      <w:pPr>
        <w:keepNext/>
        <w:spacing w:after="240" w:line="300" w:lineRule="auto"/>
        <w:rPr>
          <w:b/>
          <w:spacing w:val="0"/>
          <w:szCs w:val="24"/>
        </w:rPr>
      </w:pPr>
      <w:r w:rsidRPr="00256EB0">
        <w:rPr>
          <w:b/>
          <w:spacing w:val="0"/>
          <w:szCs w:val="24"/>
        </w:rPr>
        <w:t>Strictly Private and Confidential</w:t>
      </w:r>
    </w:p>
    <w:p w:rsidR="001F4EF8" w:rsidRPr="00256EB0" w:rsidP="00256EB0" w14:paraId="2445D038" w14:textId="77777777">
      <w:pPr>
        <w:spacing w:after="240" w:line="300" w:lineRule="auto"/>
        <w:rPr>
          <w:spacing w:val="0"/>
          <w:szCs w:val="24"/>
        </w:rPr>
      </w:pPr>
      <w:r w:rsidRPr="00256EB0">
        <w:rPr>
          <w:spacing w:val="0"/>
          <w:szCs w:val="24"/>
        </w:rPr>
        <w:t>[</w:t>
      </w:r>
      <w:r w:rsidRPr="007C5D22">
        <w:rPr>
          <w:color w:val="C00000"/>
          <w:spacing w:val="0"/>
          <w:szCs w:val="24"/>
        </w:rPr>
        <w:t>BY EMAIL</w:t>
      </w:r>
      <w:r w:rsidRPr="00256EB0">
        <w:rPr>
          <w:spacing w:val="0"/>
          <w:szCs w:val="24"/>
        </w:rPr>
        <w:t>]</w:t>
      </w:r>
    </w:p>
    <w:p w:rsidR="001F4EF8" w:rsidRPr="00256EB0" w:rsidP="00256EB0" w14:paraId="2445D039" w14:textId="77777777">
      <w:pPr>
        <w:spacing w:after="240" w:line="300" w:lineRule="auto"/>
        <w:rPr>
          <w:spacing w:val="0"/>
          <w:szCs w:val="24"/>
        </w:rPr>
      </w:pPr>
      <w:r w:rsidRPr="00256EB0">
        <w:rPr>
          <w:spacing w:val="0"/>
          <w:szCs w:val="24"/>
        </w:rPr>
        <w:t>[</w:t>
      </w:r>
      <w:r w:rsidRPr="007C5D22">
        <w:rPr>
          <w:color w:val="C00000"/>
          <w:spacing w:val="0"/>
          <w:szCs w:val="24"/>
        </w:rPr>
        <w:t>NAME</w:t>
      </w:r>
      <w:r w:rsidRPr="00256EB0">
        <w:rPr>
          <w:spacing w:val="0"/>
          <w:szCs w:val="24"/>
        </w:rPr>
        <w:t>]</w:t>
      </w:r>
    </w:p>
    <w:p w:rsidR="001F4EF8" w:rsidRPr="00256EB0" w:rsidP="00256EB0" w14:paraId="2445D03A" w14:textId="77777777">
      <w:pPr>
        <w:spacing w:after="240" w:line="300" w:lineRule="auto"/>
        <w:rPr>
          <w:spacing w:val="0"/>
          <w:szCs w:val="24"/>
        </w:rPr>
      </w:pPr>
      <w:r w:rsidRPr="00256EB0">
        <w:rPr>
          <w:spacing w:val="0"/>
          <w:szCs w:val="24"/>
        </w:rPr>
        <w:t>[</w:t>
      </w:r>
      <w:r w:rsidRPr="007C5D22">
        <w:rPr>
          <w:color w:val="C00000"/>
          <w:spacing w:val="0"/>
          <w:szCs w:val="24"/>
        </w:rPr>
        <w:t>ADDRESS</w:t>
      </w:r>
      <w:r w:rsidRPr="00256EB0">
        <w:rPr>
          <w:spacing w:val="0"/>
          <w:szCs w:val="24"/>
        </w:rPr>
        <w:t>] [</w:t>
      </w:r>
      <w:r w:rsidRPr="007C5D22">
        <w:rPr>
          <w:color w:val="C00000"/>
          <w:spacing w:val="0"/>
          <w:szCs w:val="24"/>
        </w:rPr>
        <w:t>DATE</w:t>
      </w:r>
      <w:r w:rsidRPr="00256EB0">
        <w:rPr>
          <w:spacing w:val="0"/>
          <w:szCs w:val="24"/>
        </w:rPr>
        <w:t>]</w:t>
      </w:r>
    </w:p>
    <w:p w:rsidR="001F4EF8" w:rsidRPr="00256EB0" w:rsidP="00256EB0" w14:paraId="2445D03B" w14:textId="77777777">
      <w:pPr>
        <w:spacing w:after="240" w:line="300" w:lineRule="auto"/>
        <w:rPr>
          <w:spacing w:val="0"/>
          <w:szCs w:val="24"/>
        </w:rPr>
      </w:pPr>
      <w:r w:rsidRPr="00256EB0">
        <w:rPr>
          <w:spacing w:val="0"/>
          <w:szCs w:val="24"/>
        </w:rPr>
        <w:t>Dear [</w:t>
      </w:r>
      <w:r w:rsidRPr="007C5D22">
        <w:rPr>
          <w:color w:val="C00000"/>
          <w:spacing w:val="0"/>
          <w:szCs w:val="24"/>
        </w:rPr>
        <w:t>NAME</w:t>
      </w:r>
      <w:r w:rsidRPr="00256EB0">
        <w:rPr>
          <w:spacing w:val="0"/>
          <w:szCs w:val="24"/>
        </w:rPr>
        <w:t>],</w:t>
      </w:r>
    </w:p>
    <w:p w:rsidR="001F4EF8" w:rsidRPr="00256EB0" w:rsidP="00256EB0" w14:paraId="2445D03C" w14:textId="77777777">
      <w:pPr>
        <w:pStyle w:val="Heading1"/>
        <w:spacing w:line="300" w:lineRule="auto"/>
        <w:jc w:val="left"/>
        <w:rPr>
          <w:rFonts w:ascii="Arial" w:hAnsi="Arial"/>
          <w:spacing w:val="0"/>
          <w:sz w:val="24"/>
          <w:szCs w:val="24"/>
        </w:rPr>
      </w:pPr>
      <w:r w:rsidRPr="00256EB0">
        <w:rPr>
          <w:rFonts w:ascii="Arial" w:hAnsi="Arial"/>
          <w:spacing w:val="0"/>
          <w:sz w:val="24"/>
          <w:szCs w:val="24"/>
        </w:rPr>
        <w:t>Data Subject Access Request ("DSAR") dated [</w:t>
      </w:r>
      <w:r w:rsidRPr="007C5D22">
        <w:rPr>
          <w:rFonts w:ascii="Arial" w:hAnsi="Arial"/>
          <w:color w:val="C00000"/>
          <w:spacing w:val="0"/>
          <w:sz w:val="24"/>
          <w:szCs w:val="24"/>
        </w:rPr>
        <w:t>DATE</w:t>
      </w:r>
      <w:r w:rsidRPr="00256EB0">
        <w:rPr>
          <w:rFonts w:ascii="Arial" w:hAnsi="Arial"/>
          <w:spacing w:val="0"/>
          <w:sz w:val="24"/>
          <w:szCs w:val="24"/>
        </w:rPr>
        <w:t>]</w:t>
      </w:r>
    </w:p>
    <w:p w:rsidR="001F4EF8" w:rsidP="00256EB0" w14:paraId="2445D03D" w14:textId="76D1F31B">
      <w:pPr>
        <w:spacing w:after="240" w:line="300" w:lineRule="auto"/>
        <w:rPr>
          <w:spacing w:val="0"/>
          <w:szCs w:val="24"/>
        </w:rPr>
      </w:pPr>
      <w:r w:rsidRPr="00256EB0">
        <w:rPr>
          <w:spacing w:val="0"/>
          <w:szCs w:val="24"/>
        </w:rPr>
        <w:t>I am writing to acknowledge receipt of [</w:t>
      </w:r>
      <w:r w:rsidRPr="00E3563E">
        <w:rPr>
          <w:color w:val="C00000"/>
          <w:spacing w:val="0"/>
          <w:szCs w:val="24"/>
        </w:rPr>
        <w:t>your DSAR OR the DSAR submitted on behalf of your client, [NAME</w:t>
      </w:r>
      <w:r w:rsidRPr="00635B47">
        <w:rPr>
          <w:color w:val="C00000"/>
          <w:spacing w:val="0"/>
          <w:szCs w:val="24"/>
        </w:rPr>
        <w:t>]</w:t>
      </w:r>
      <w:r w:rsidRPr="00256EB0">
        <w:rPr>
          <w:spacing w:val="0"/>
          <w:szCs w:val="24"/>
        </w:rPr>
        <w:t>], addressed to [</w:t>
      </w:r>
      <w:r w:rsidRPr="00E0465F" w:rsidR="00E0465F">
        <w:rPr>
          <w:color w:val="C00000"/>
          <w:spacing w:val="0"/>
          <w:szCs w:val="24"/>
        </w:rPr>
        <w:t>NAME OF ADMINISTERING AUTHORITY</w:t>
      </w:r>
      <w:r w:rsidRPr="00256EB0">
        <w:rPr>
          <w:spacing w:val="0"/>
          <w:szCs w:val="24"/>
        </w:rPr>
        <w:t>] and made under Article 15 of the UK General Data Protection Regulation ("</w:t>
      </w:r>
      <w:r w:rsidRPr="00256EB0">
        <w:rPr>
          <w:b/>
          <w:spacing w:val="0"/>
          <w:szCs w:val="24"/>
        </w:rPr>
        <w:t>UK GDPR</w:t>
      </w:r>
      <w:r w:rsidRPr="00256EB0">
        <w:rPr>
          <w:spacing w:val="0"/>
          <w:szCs w:val="24"/>
        </w:rPr>
        <w:t>") and the Data Protection Act 2018 (together, the "</w:t>
      </w:r>
      <w:r w:rsidRPr="00256EB0">
        <w:rPr>
          <w:b/>
          <w:spacing w:val="0"/>
          <w:szCs w:val="24"/>
        </w:rPr>
        <w:t>Data Protection Laws</w:t>
      </w:r>
      <w:r w:rsidRPr="00256EB0">
        <w:rPr>
          <w:spacing w:val="0"/>
          <w:szCs w:val="24"/>
        </w:rPr>
        <w:t>").</w:t>
      </w:r>
    </w:p>
    <w:p w:rsidR="00FC2F69" w:rsidRPr="001529D7" w:rsidP="00FC2F69" w14:paraId="6F70A2B1" w14:textId="610C510A">
      <w:pPr>
        <w:spacing w:after="240" w:line="300" w:lineRule="auto"/>
        <w:rPr>
          <w:bCs/>
          <w:spacing w:val="0"/>
          <w:szCs w:val="24"/>
        </w:rPr>
      </w:pPr>
      <w:r w:rsidRPr="00256EB0">
        <w:rPr>
          <w:b/>
          <w:color w:val="7030A0"/>
          <w:spacing w:val="0"/>
          <w:szCs w:val="24"/>
        </w:rPr>
        <w:t>DN</w:t>
      </w:r>
      <w:r>
        <w:rPr>
          <w:b/>
          <w:color w:val="7030A0"/>
          <w:spacing w:val="0"/>
          <w:szCs w:val="24"/>
        </w:rPr>
        <w:t>1</w:t>
      </w:r>
      <w:r w:rsidRPr="00256EB0">
        <w:rPr>
          <w:b/>
          <w:color w:val="7030A0"/>
          <w:spacing w:val="0"/>
          <w:szCs w:val="24"/>
        </w:rPr>
        <w:t xml:space="preserve"> </w:t>
      </w:r>
      <w:r>
        <w:rPr>
          <w:b/>
          <w:color w:val="7030A0"/>
          <w:spacing w:val="0"/>
          <w:szCs w:val="24"/>
        </w:rPr>
        <w:t>–</w:t>
      </w:r>
      <w:r w:rsidRPr="00256EB0">
        <w:rPr>
          <w:b/>
          <w:color w:val="7030A0"/>
          <w:spacing w:val="0"/>
          <w:szCs w:val="24"/>
        </w:rPr>
        <w:t xml:space="preserve"> </w:t>
      </w:r>
      <w:r w:rsidRPr="001529D7">
        <w:rPr>
          <w:bCs/>
          <w:color w:val="7030A0"/>
          <w:spacing w:val="0"/>
          <w:szCs w:val="24"/>
        </w:rPr>
        <w:t>Th</w:t>
      </w:r>
      <w:r>
        <w:rPr>
          <w:bCs/>
          <w:color w:val="7030A0"/>
          <w:spacing w:val="0"/>
          <w:szCs w:val="24"/>
        </w:rPr>
        <w:t>e following</w:t>
      </w:r>
      <w:r w:rsidRPr="001529D7">
        <w:rPr>
          <w:bCs/>
          <w:color w:val="7030A0"/>
          <w:spacing w:val="0"/>
          <w:szCs w:val="24"/>
        </w:rPr>
        <w:t xml:space="preserve"> </w:t>
      </w:r>
      <w:r>
        <w:rPr>
          <w:bCs/>
          <w:color w:val="7030A0"/>
          <w:spacing w:val="0"/>
          <w:szCs w:val="24"/>
        </w:rPr>
        <w:t>section on Categories of Data Requested</w:t>
      </w:r>
      <w:r w:rsidRPr="001529D7">
        <w:rPr>
          <w:bCs/>
          <w:color w:val="7030A0"/>
          <w:spacing w:val="0"/>
          <w:szCs w:val="24"/>
        </w:rPr>
        <w:t xml:space="preserve"> should be included if mixed categories of data were specifically included in the request, and therefore there are several specific searches that will need to be performed to find the data.</w:t>
      </w:r>
      <w:r>
        <w:rPr>
          <w:bCs/>
          <w:color w:val="7030A0"/>
          <w:spacing w:val="0"/>
          <w:szCs w:val="24"/>
        </w:rPr>
        <w:t xml:space="preserve"> Any technical difficulties in accessing the data in question should also be raised here.</w:t>
      </w:r>
      <w:r w:rsidRPr="001529D7">
        <w:rPr>
          <w:bCs/>
          <w:color w:val="7030A0"/>
          <w:spacing w:val="0"/>
          <w:szCs w:val="24"/>
        </w:rPr>
        <w:t xml:space="preserve"> If the DSAR only requests emails/documents</w:t>
      </w:r>
      <w:r>
        <w:rPr>
          <w:bCs/>
          <w:color w:val="7030A0"/>
          <w:spacing w:val="0"/>
          <w:szCs w:val="24"/>
        </w:rPr>
        <w:t xml:space="preserve"> and there are no technical difficulties in accessing that data</w:t>
      </w:r>
      <w:r w:rsidRPr="001529D7">
        <w:rPr>
          <w:bCs/>
          <w:color w:val="7030A0"/>
          <w:spacing w:val="0"/>
          <w:szCs w:val="24"/>
        </w:rPr>
        <w:t>, it is unlikely to be complex and there is, therefore, likely to be a risk in deciding that it is.</w:t>
      </w:r>
    </w:p>
    <w:p w:rsidR="001F4EF8" w:rsidRPr="00256EB0" w:rsidP="00256EB0" w14:paraId="2445D045" w14:textId="284A1280">
      <w:pPr>
        <w:spacing w:after="240" w:line="300" w:lineRule="auto"/>
        <w:rPr>
          <w:b/>
          <w:color w:val="7030A0"/>
          <w:spacing w:val="0"/>
          <w:szCs w:val="24"/>
        </w:rPr>
      </w:pPr>
      <w:r w:rsidRPr="00256EB0">
        <w:rPr>
          <w:b/>
          <w:spacing w:val="0"/>
          <w:szCs w:val="24"/>
        </w:rPr>
        <w:t>Categories of Data Requested</w:t>
      </w:r>
      <w:r w:rsidR="00FC2F69">
        <w:rPr>
          <w:b/>
          <w:spacing w:val="0"/>
          <w:szCs w:val="24"/>
        </w:rPr>
        <w:t xml:space="preserve"> [</w:t>
      </w:r>
      <w:r w:rsidRPr="00FC2F69" w:rsidR="00FC2F69">
        <w:rPr>
          <w:b/>
          <w:color w:val="C00000"/>
          <w:spacing w:val="0"/>
          <w:szCs w:val="24"/>
        </w:rPr>
        <w:t>and Technical Difficulties</w:t>
      </w:r>
      <w:r w:rsidR="00FC2F69">
        <w:rPr>
          <w:b/>
          <w:spacing w:val="0"/>
          <w:szCs w:val="24"/>
        </w:rPr>
        <w:t>]</w:t>
      </w:r>
    </w:p>
    <w:p w:rsidR="001F4EF8" w:rsidRPr="00256EB0" w:rsidP="00256EB0" w14:paraId="2445D047" w14:textId="7C8FF793">
      <w:pPr>
        <w:spacing w:after="240" w:line="300" w:lineRule="auto"/>
        <w:rPr>
          <w:spacing w:val="0"/>
          <w:szCs w:val="24"/>
        </w:rPr>
      </w:pPr>
      <w:r w:rsidRPr="00256EB0">
        <w:rPr>
          <w:spacing w:val="0"/>
          <w:szCs w:val="24"/>
        </w:rPr>
        <w:t>Under [</w:t>
      </w:r>
      <w:r w:rsidRPr="00365E3C">
        <w:rPr>
          <w:color w:val="C00000"/>
          <w:spacing w:val="0"/>
          <w:szCs w:val="24"/>
        </w:rPr>
        <w:t>your OR the</w:t>
      </w:r>
      <w:r w:rsidRPr="00256EB0">
        <w:rPr>
          <w:spacing w:val="0"/>
          <w:szCs w:val="24"/>
        </w:rPr>
        <w:t>] DSAR, you requested the following categories of personal data:</w:t>
      </w:r>
    </w:p>
    <w:p w:rsidR="001F4EF8" w:rsidRPr="00256EB0" w:rsidP="00256EB0" w14:paraId="2445D048" w14:textId="0B22624F">
      <w:pPr>
        <w:pStyle w:val="ListParagraph"/>
        <w:numPr>
          <w:ilvl w:val="0"/>
          <w:numId w:val="1"/>
        </w:numPr>
        <w:tabs>
          <w:tab w:val="left" w:pos="819"/>
          <w:tab w:val="left" w:pos="820"/>
        </w:tabs>
        <w:spacing w:after="240" w:line="300" w:lineRule="auto"/>
        <w:ind w:left="360"/>
        <w:rPr>
          <w:spacing w:val="0"/>
          <w:szCs w:val="24"/>
        </w:rPr>
      </w:pPr>
      <w:r w:rsidRPr="00256EB0">
        <w:rPr>
          <w:spacing w:val="0"/>
          <w:szCs w:val="24"/>
        </w:rPr>
        <w:t>[</w:t>
      </w:r>
      <w:r w:rsidRPr="00F9468B">
        <w:rPr>
          <w:color w:val="C00000"/>
          <w:spacing w:val="0"/>
          <w:szCs w:val="24"/>
        </w:rPr>
        <w:t>Your OR your client’s</w:t>
      </w:r>
      <w:r w:rsidRPr="00256EB0">
        <w:rPr>
          <w:spacing w:val="0"/>
          <w:szCs w:val="24"/>
        </w:rPr>
        <w:t>] pension’s file held on the pensions administration system;</w:t>
      </w:r>
    </w:p>
    <w:p w:rsidR="001F4EF8" w:rsidP="00256EB0" w14:paraId="2445D049" w14:textId="061D7C6E">
      <w:pPr>
        <w:pStyle w:val="ListParagraph"/>
        <w:numPr>
          <w:ilvl w:val="0"/>
          <w:numId w:val="1"/>
        </w:numPr>
        <w:tabs>
          <w:tab w:val="left" w:pos="819"/>
          <w:tab w:val="left" w:pos="820"/>
        </w:tabs>
        <w:spacing w:after="240" w:line="300" w:lineRule="auto"/>
        <w:ind w:left="360"/>
        <w:rPr>
          <w:spacing w:val="0"/>
          <w:szCs w:val="24"/>
        </w:rPr>
      </w:pPr>
      <w:r w:rsidRPr="00256EB0">
        <w:rPr>
          <w:spacing w:val="0"/>
          <w:szCs w:val="24"/>
        </w:rPr>
        <w:t>Emails relating to [</w:t>
      </w:r>
      <w:r w:rsidRPr="00F9468B">
        <w:rPr>
          <w:color w:val="C00000"/>
          <w:spacing w:val="0"/>
          <w:szCs w:val="24"/>
        </w:rPr>
        <w:t>your OR your client’s</w:t>
      </w:r>
      <w:r w:rsidRPr="00256EB0">
        <w:rPr>
          <w:spacing w:val="0"/>
          <w:szCs w:val="24"/>
        </w:rPr>
        <w:t>] [</w:t>
      </w:r>
      <w:r w:rsidRPr="00F9468B">
        <w:rPr>
          <w:color w:val="C00000"/>
          <w:spacing w:val="0"/>
          <w:szCs w:val="24"/>
        </w:rPr>
        <w:t>current OR historic</w:t>
      </w:r>
      <w:r w:rsidRPr="00256EB0">
        <w:rPr>
          <w:spacing w:val="0"/>
          <w:szCs w:val="24"/>
        </w:rPr>
        <w:t>] benefits within the Local Government Pension Fund (which may also include document attachments);</w:t>
      </w:r>
    </w:p>
    <w:p w:rsidR="00580714" w:rsidP="00256EB0" w14:paraId="343B3E96" w14:textId="5A28CDCF">
      <w:pPr>
        <w:pStyle w:val="ListParagraph"/>
        <w:numPr>
          <w:ilvl w:val="0"/>
          <w:numId w:val="1"/>
        </w:numPr>
        <w:tabs>
          <w:tab w:val="left" w:pos="819"/>
          <w:tab w:val="left" w:pos="820"/>
        </w:tabs>
        <w:spacing w:after="240" w:line="300" w:lineRule="auto"/>
        <w:ind w:left="360"/>
        <w:rPr>
          <w:spacing w:val="0"/>
          <w:szCs w:val="24"/>
        </w:rPr>
      </w:pPr>
      <w:r>
        <w:rPr>
          <w:spacing w:val="0"/>
          <w:szCs w:val="24"/>
        </w:rPr>
        <w:t xml:space="preserve">Hard copy documents </w:t>
      </w:r>
      <w:r w:rsidRPr="00256EB0">
        <w:rPr>
          <w:spacing w:val="0"/>
          <w:szCs w:val="24"/>
        </w:rPr>
        <w:t>relating to [</w:t>
      </w:r>
      <w:r w:rsidRPr="00F9468B">
        <w:rPr>
          <w:color w:val="C00000"/>
          <w:spacing w:val="0"/>
          <w:szCs w:val="24"/>
        </w:rPr>
        <w:t>your OR your client’s</w:t>
      </w:r>
      <w:r w:rsidRPr="00256EB0">
        <w:rPr>
          <w:spacing w:val="0"/>
          <w:szCs w:val="24"/>
        </w:rPr>
        <w:t>] [</w:t>
      </w:r>
      <w:r w:rsidRPr="00F9468B">
        <w:rPr>
          <w:color w:val="C00000"/>
          <w:spacing w:val="0"/>
          <w:szCs w:val="24"/>
        </w:rPr>
        <w:t>current OR historic</w:t>
      </w:r>
      <w:r w:rsidRPr="00256EB0">
        <w:rPr>
          <w:spacing w:val="0"/>
          <w:szCs w:val="24"/>
        </w:rPr>
        <w:t>] benefits</w:t>
      </w:r>
      <w:r>
        <w:rPr>
          <w:spacing w:val="0"/>
          <w:szCs w:val="24"/>
        </w:rPr>
        <w:t>;</w:t>
      </w:r>
    </w:p>
    <w:p w:rsidR="005F4DBC" w:rsidRPr="00256EB0" w:rsidP="00256EB0" w14:paraId="6A6C630D" w14:textId="48A50F71">
      <w:pPr>
        <w:pStyle w:val="ListParagraph"/>
        <w:numPr>
          <w:ilvl w:val="0"/>
          <w:numId w:val="1"/>
        </w:numPr>
        <w:tabs>
          <w:tab w:val="left" w:pos="819"/>
          <w:tab w:val="left" w:pos="820"/>
        </w:tabs>
        <w:spacing w:after="240" w:line="300" w:lineRule="auto"/>
        <w:ind w:left="360"/>
        <w:rPr>
          <w:spacing w:val="0"/>
          <w:szCs w:val="24"/>
        </w:rPr>
      </w:pPr>
      <w:r>
        <w:rPr>
          <w:spacing w:val="0"/>
          <w:szCs w:val="24"/>
        </w:rPr>
        <w:t>[Individual hard drive documents;]</w:t>
      </w:r>
    </w:p>
    <w:p w:rsidR="001F4EF8" w:rsidP="00256EB0" w14:paraId="2445D04A" w14:textId="08BF37CF">
      <w:pPr>
        <w:pStyle w:val="ListParagraph"/>
        <w:numPr>
          <w:ilvl w:val="0"/>
          <w:numId w:val="1"/>
        </w:numPr>
        <w:tabs>
          <w:tab w:val="left" w:pos="819"/>
          <w:tab w:val="left" w:pos="820"/>
        </w:tabs>
        <w:spacing w:after="240" w:line="300" w:lineRule="auto"/>
        <w:ind w:left="360" w:hanging="359"/>
        <w:rPr>
          <w:spacing w:val="0"/>
          <w:szCs w:val="24"/>
        </w:rPr>
      </w:pPr>
      <w:r>
        <w:rPr>
          <w:spacing w:val="0"/>
          <w:szCs w:val="24"/>
        </w:rPr>
        <w:t>[</w:t>
      </w:r>
      <w:r w:rsidRPr="0078790A" w:rsidR="001529D7">
        <w:rPr>
          <w:color w:val="C00000"/>
          <w:spacing w:val="0"/>
          <w:szCs w:val="24"/>
        </w:rPr>
        <w:t>Details of any other categories specifically requested</w:t>
      </w:r>
      <w:r>
        <w:rPr>
          <w:spacing w:val="0"/>
          <w:szCs w:val="24"/>
        </w:rPr>
        <w:t>]</w:t>
      </w:r>
    </w:p>
    <w:p w:rsidR="00D4224A" w:rsidRPr="00D4224A" w:rsidP="00D4224A" w14:paraId="701A99DC" w14:textId="0CEE0B85">
      <w:pPr>
        <w:tabs>
          <w:tab w:val="left" w:pos="819"/>
          <w:tab w:val="left" w:pos="820"/>
        </w:tabs>
        <w:spacing w:after="240" w:line="300" w:lineRule="auto"/>
        <w:ind w:left="1"/>
        <w:rPr>
          <w:spacing w:val="0"/>
          <w:szCs w:val="24"/>
        </w:rPr>
      </w:pPr>
      <w:r w:rsidRPr="003944DC">
        <w:rPr>
          <w:b/>
          <w:color w:val="7030A0"/>
          <w:spacing w:val="0"/>
          <w:szCs w:val="24"/>
        </w:rPr>
        <w:t>DN</w:t>
      </w:r>
      <w:r w:rsidR="00FC2F69">
        <w:rPr>
          <w:b/>
          <w:color w:val="7030A0"/>
          <w:spacing w:val="0"/>
          <w:szCs w:val="24"/>
        </w:rPr>
        <w:t>2</w:t>
      </w:r>
      <w:r>
        <w:rPr>
          <w:b/>
          <w:color w:val="7030A0"/>
          <w:spacing w:val="0"/>
          <w:szCs w:val="24"/>
        </w:rPr>
        <w:t xml:space="preserve"> </w:t>
      </w:r>
      <w:r>
        <w:rPr>
          <w:color w:val="7030A0"/>
          <w:spacing w:val="0"/>
          <w:szCs w:val="24"/>
        </w:rPr>
        <w:t>–</w:t>
      </w:r>
      <w:r>
        <w:rPr>
          <w:b/>
          <w:color w:val="7030A0"/>
          <w:spacing w:val="0"/>
          <w:szCs w:val="24"/>
        </w:rPr>
        <w:t xml:space="preserve"> </w:t>
      </w:r>
      <w:r>
        <w:rPr>
          <w:color w:val="7030A0"/>
          <w:spacing w:val="0"/>
          <w:szCs w:val="24"/>
        </w:rPr>
        <w:t xml:space="preserve">Details should be provided below of the reasons as to why searching particular </w:t>
      </w:r>
      <w:r w:rsidRPr="00D4224A">
        <w:rPr>
          <w:color w:val="7030A0"/>
          <w:spacing w:val="0"/>
          <w:szCs w:val="24"/>
        </w:rPr>
        <w:t xml:space="preserve">categories are complicated, and the steps required to obtain the data. For example, “emails sent or received are routinely archived every [6] months and therefore in order to search this data we will need to take the following technical steps: [DETAILS]”, or “we do not have the capability to remotely access </w:t>
      </w:r>
      <w:r w:rsidR="005F4DBC">
        <w:rPr>
          <w:color w:val="7030A0"/>
          <w:spacing w:val="0"/>
          <w:szCs w:val="24"/>
        </w:rPr>
        <w:t>individual hard drive documents</w:t>
      </w:r>
      <w:r w:rsidRPr="00D4224A">
        <w:rPr>
          <w:color w:val="7030A0"/>
          <w:spacing w:val="0"/>
          <w:szCs w:val="24"/>
        </w:rPr>
        <w:t>, and therefore we will need to ask individuals to manually perform these searches and provide us with the data to review”, etc.</w:t>
      </w:r>
    </w:p>
    <w:p w:rsidR="00D4224A" w:rsidP="00D4224A" w14:paraId="2ACCC4C3" w14:textId="6F89C9F6">
      <w:pPr>
        <w:tabs>
          <w:tab w:val="left" w:pos="819"/>
          <w:tab w:val="left" w:pos="820"/>
        </w:tabs>
        <w:spacing w:after="240" w:line="300" w:lineRule="auto"/>
        <w:ind w:left="1"/>
        <w:rPr>
          <w:spacing w:val="0"/>
          <w:szCs w:val="24"/>
        </w:rPr>
      </w:pPr>
      <w:r w:rsidRPr="0078790A">
        <w:rPr>
          <w:spacing w:val="0"/>
          <w:szCs w:val="24"/>
        </w:rPr>
        <w:t xml:space="preserve">Given the mixed categories of data requested, we will need to perform a number of specific searches in order to find </w:t>
      </w:r>
      <w:r w:rsidRPr="00256EB0">
        <w:rPr>
          <w:spacing w:val="0"/>
          <w:szCs w:val="24"/>
        </w:rPr>
        <w:t>[</w:t>
      </w:r>
      <w:r w:rsidRPr="00F9468B">
        <w:rPr>
          <w:color w:val="C00000"/>
          <w:spacing w:val="0"/>
          <w:szCs w:val="24"/>
        </w:rPr>
        <w:t>your OR your client’s</w:t>
      </w:r>
      <w:r w:rsidRPr="00256EB0">
        <w:rPr>
          <w:spacing w:val="0"/>
          <w:szCs w:val="24"/>
        </w:rPr>
        <w:t xml:space="preserve">] </w:t>
      </w:r>
      <w:r w:rsidRPr="0078790A">
        <w:rPr>
          <w:spacing w:val="0"/>
          <w:szCs w:val="24"/>
        </w:rPr>
        <w:t>personal data. In particular, [</w:t>
      </w:r>
      <w:r w:rsidRPr="0078790A">
        <w:rPr>
          <w:color w:val="C00000"/>
          <w:spacing w:val="0"/>
          <w:szCs w:val="24"/>
        </w:rPr>
        <w:t>INCLUDE DETAILS MAKING COMPLEX</w:t>
      </w:r>
      <w:r w:rsidRPr="0078790A">
        <w:rPr>
          <w:spacing w:val="0"/>
          <w:szCs w:val="24"/>
        </w:rPr>
        <w:t xml:space="preserve">]. We consider that these additional steps, which are necessary to respond to </w:t>
      </w:r>
      <w:r w:rsidRPr="00256EB0">
        <w:rPr>
          <w:spacing w:val="0"/>
          <w:szCs w:val="24"/>
        </w:rPr>
        <w:t>[</w:t>
      </w:r>
      <w:r w:rsidRPr="00F9468B">
        <w:rPr>
          <w:color w:val="C00000"/>
          <w:spacing w:val="0"/>
          <w:szCs w:val="24"/>
        </w:rPr>
        <w:t>your OR your client’s</w:t>
      </w:r>
      <w:r w:rsidRPr="00256EB0">
        <w:rPr>
          <w:spacing w:val="0"/>
          <w:szCs w:val="24"/>
        </w:rPr>
        <w:t xml:space="preserve">] </w:t>
      </w:r>
      <w:r w:rsidRPr="00D4224A">
        <w:rPr>
          <w:spacing w:val="0"/>
          <w:szCs w:val="24"/>
        </w:rPr>
        <w:t>request</w:t>
      </w:r>
      <w:r w:rsidRPr="0078790A">
        <w:rPr>
          <w:spacing w:val="0"/>
          <w:szCs w:val="24"/>
        </w:rPr>
        <w:t xml:space="preserve">, increase the complexity of </w:t>
      </w:r>
      <w:r w:rsidRPr="00256EB0">
        <w:rPr>
          <w:spacing w:val="0"/>
          <w:szCs w:val="24"/>
        </w:rPr>
        <w:t>[</w:t>
      </w:r>
      <w:r w:rsidRPr="00F9468B">
        <w:rPr>
          <w:color w:val="C00000"/>
          <w:spacing w:val="0"/>
          <w:szCs w:val="24"/>
        </w:rPr>
        <w:t>your OR your client’s</w:t>
      </w:r>
      <w:r w:rsidRPr="00256EB0">
        <w:rPr>
          <w:spacing w:val="0"/>
          <w:szCs w:val="24"/>
        </w:rPr>
        <w:t>]</w:t>
      </w:r>
      <w:r w:rsidRPr="0078790A">
        <w:rPr>
          <w:spacing w:val="0"/>
          <w:szCs w:val="24"/>
        </w:rPr>
        <w:t xml:space="preserve"> DSAR</w:t>
      </w:r>
      <w:r>
        <w:rPr>
          <w:spacing w:val="0"/>
          <w:szCs w:val="24"/>
        </w:rPr>
        <w:t>.</w:t>
      </w:r>
    </w:p>
    <w:p w:rsidR="00D4224A" w:rsidRPr="00D4224A" w:rsidP="00D4224A" w14:paraId="4F827C6B" w14:textId="495882DA">
      <w:pPr>
        <w:tabs>
          <w:tab w:val="left" w:pos="819"/>
          <w:tab w:val="left" w:pos="820"/>
        </w:tabs>
        <w:spacing w:after="240" w:line="300" w:lineRule="auto"/>
        <w:ind w:left="1"/>
        <w:rPr>
          <w:spacing w:val="0"/>
          <w:szCs w:val="24"/>
        </w:rPr>
      </w:pPr>
      <w:r w:rsidRPr="003944DC">
        <w:rPr>
          <w:b/>
          <w:color w:val="7030A0"/>
          <w:spacing w:val="0"/>
          <w:szCs w:val="24"/>
        </w:rPr>
        <w:t>DN</w:t>
      </w:r>
      <w:r w:rsidR="00FC2F69">
        <w:rPr>
          <w:b/>
          <w:color w:val="7030A0"/>
          <w:spacing w:val="0"/>
          <w:szCs w:val="24"/>
        </w:rPr>
        <w:t>3</w:t>
      </w:r>
      <w:r>
        <w:rPr>
          <w:b/>
          <w:color w:val="7030A0"/>
          <w:spacing w:val="0"/>
          <w:szCs w:val="24"/>
        </w:rPr>
        <w:t xml:space="preserve"> </w:t>
      </w:r>
      <w:r>
        <w:rPr>
          <w:color w:val="7030A0"/>
          <w:spacing w:val="0"/>
          <w:szCs w:val="24"/>
        </w:rPr>
        <w:t xml:space="preserve">- </w:t>
      </w:r>
      <w:r w:rsidRPr="00D4224A">
        <w:rPr>
          <w:color w:val="7030A0"/>
          <w:spacing w:val="0"/>
          <w:szCs w:val="24"/>
        </w:rPr>
        <w:t xml:space="preserve">if you are aware that exemptions such as </w:t>
      </w:r>
      <w:r w:rsidR="005F4DBC">
        <w:rPr>
          <w:color w:val="7030A0"/>
          <w:spacing w:val="0"/>
          <w:szCs w:val="24"/>
        </w:rPr>
        <w:t>negotiations or legal professional privilege</w:t>
      </w:r>
      <w:r w:rsidRPr="00D4224A">
        <w:rPr>
          <w:color w:val="7030A0"/>
          <w:spacing w:val="0"/>
          <w:szCs w:val="24"/>
        </w:rPr>
        <w:t xml:space="preserve"> are likely to apply, include </w:t>
      </w:r>
      <w:r>
        <w:rPr>
          <w:color w:val="7030A0"/>
          <w:spacing w:val="0"/>
          <w:szCs w:val="24"/>
        </w:rPr>
        <w:t>the</w:t>
      </w:r>
      <w:r w:rsidRPr="00D4224A">
        <w:rPr>
          <w:color w:val="7030A0"/>
          <w:spacing w:val="0"/>
          <w:szCs w:val="24"/>
        </w:rPr>
        <w:t xml:space="preserve"> wording</w:t>
      </w:r>
      <w:r>
        <w:rPr>
          <w:color w:val="7030A0"/>
          <w:spacing w:val="0"/>
          <w:szCs w:val="24"/>
        </w:rPr>
        <w:t xml:space="preserve"> set out below</w:t>
      </w:r>
      <w:r w:rsidRPr="00D4224A">
        <w:rPr>
          <w:color w:val="7030A0"/>
          <w:spacing w:val="0"/>
          <w:szCs w:val="24"/>
        </w:rPr>
        <w:t xml:space="preserve"> and amend as applicable. Caution should be taken to ensure that this section, when tailored, does not prejudice the exempt activity. Please see the DSAR Guidance for further information on exceptions.</w:t>
      </w:r>
    </w:p>
    <w:p w:rsidR="00D4224A" w:rsidRPr="0078790A" w:rsidP="0078790A" w14:paraId="6C6E6E93" w14:textId="77777777">
      <w:pPr>
        <w:spacing w:after="240" w:line="300" w:lineRule="auto"/>
        <w:rPr>
          <w:b/>
          <w:spacing w:val="0"/>
          <w:szCs w:val="24"/>
        </w:rPr>
      </w:pPr>
      <w:r w:rsidRPr="0078790A">
        <w:rPr>
          <w:b/>
          <w:spacing w:val="0"/>
          <w:szCs w:val="24"/>
        </w:rPr>
        <w:t>Exemptions under the Data Protection Laws</w:t>
      </w:r>
    </w:p>
    <w:p w:rsidR="00D4224A" w:rsidRPr="00D4224A" w:rsidP="00D4224A" w14:paraId="63950146" w14:textId="77777777">
      <w:pPr>
        <w:tabs>
          <w:tab w:val="left" w:pos="819"/>
          <w:tab w:val="left" w:pos="820"/>
        </w:tabs>
        <w:spacing w:after="240" w:line="300" w:lineRule="auto"/>
        <w:ind w:left="1"/>
        <w:rPr>
          <w:spacing w:val="0"/>
          <w:szCs w:val="24"/>
        </w:rPr>
      </w:pPr>
      <w:r w:rsidRPr="00D4224A">
        <w:rPr>
          <w:spacing w:val="0"/>
          <w:szCs w:val="24"/>
        </w:rPr>
        <w:t>The Data Protection Laws provide for a number of exemptions from the right of access where we may have a legitimate reason for not complying with a DSAR. These exemptions include (but are not limited to):</w:t>
      </w:r>
    </w:p>
    <w:p w:rsidR="00D4224A" w:rsidRPr="00D4224A" w:rsidP="0078790A" w14:paraId="5E2A5F37" w14:textId="746F3D5A">
      <w:pPr>
        <w:pStyle w:val="ListParagraph"/>
        <w:numPr>
          <w:ilvl w:val="0"/>
          <w:numId w:val="1"/>
        </w:numPr>
        <w:tabs>
          <w:tab w:val="left" w:pos="819"/>
          <w:tab w:val="left" w:pos="820"/>
        </w:tabs>
        <w:spacing w:after="240" w:line="300" w:lineRule="auto"/>
        <w:ind w:left="360"/>
        <w:rPr>
          <w:spacing w:val="0"/>
          <w:szCs w:val="24"/>
        </w:rPr>
      </w:pPr>
      <w:r w:rsidRPr="00D4224A">
        <w:rPr>
          <w:spacing w:val="0"/>
          <w:szCs w:val="24"/>
        </w:rPr>
        <w:t>personal data that is a record of our intentions in negotiations with an individual to the extent that complying with a DSAR would be likely to prejudice the negotiations; and</w:t>
      </w:r>
    </w:p>
    <w:p w:rsidR="00D4224A" w:rsidRPr="00D4224A" w:rsidP="0078790A" w14:paraId="1A93A191" w14:textId="25AE7CCF">
      <w:pPr>
        <w:pStyle w:val="ListParagraph"/>
        <w:numPr>
          <w:ilvl w:val="0"/>
          <w:numId w:val="1"/>
        </w:numPr>
        <w:tabs>
          <w:tab w:val="left" w:pos="819"/>
          <w:tab w:val="left" w:pos="820"/>
        </w:tabs>
        <w:spacing w:after="240" w:line="300" w:lineRule="auto"/>
        <w:ind w:left="360"/>
        <w:rPr>
          <w:spacing w:val="0"/>
          <w:szCs w:val="24"/>
        </w:rPr>
      </w:pPr>
      <w:r w:rsidRPr="00D4224A">
        <w:rPr>
          <w:spacing w:val="0"/>
          <w:szCs w:val="24"/>
        </w:rPr>
        <w:t>personal data to which a claim to legal professional privilege could be maintained in legal proceedings or in respect of which a professional legal advisor owes a duty of confidentiality to their client.</w:t>
      </w:r>
    </w:p>
    <w:p w:rsidR="00D4224A" w:rsidRPr="00E504D9" w:rsidP="0078790A" w14:paraId="739CC5A5" w14:textId="3963C029">
      <w:pPr>
        <w:pStyle w:val="BodyText"/>
        <w:jc w:val="both"/>
        <w:rPr>
          <w:b/>
          <w:color w:val="FF0000"/>
        </w:rPr>
      </w:pPr>
      <w:r w:rsidRPr="003944DC">
        <w:rPr>
          <w:b/>
          <w:color w:val="7030A0"/>
          <w:szCs w:val="24"/>
        </w:rPr>
        <w:t>DN</w:t>
      </w:r>
      <w:r w:rsidR="00FC2F69">
        <w:rPr>
          <w:b/>
          <w:color w:val="7030A0"/>
          <w:szCs w:val="24"/>
        </w:rPr>
        <w:t>4</w:t>
      </w:r>
      <w:r>
        <w:rPr>
          <w:b/>
          <w:color w:val="7030A0"/>
          <w:szCs w:val="24"/>
        </w:rPr>
        <w:t xml:space="preserve"> </w:t>
      </w:r>
      <w:r>
        <w:rPr>
          <w:color w:val="7030A0"/>
          <w:szCs w:val="24"/>
        </w:rPr>
        <w:t xml:space="preserve">– </w:t>
      </w:r>
      <w:r w:rsidRPr="0078790A">
        <w:rPr>
          <w:rFonts w:ascii="Arial" w:eastAsia="Arial" w:hAnsi="Arial" w:cs="Arial"/>
          <w:color w:val="7030A0"/>
          <w:sz w:val="24"/>
          <w:szCs w:val="24"/>
          <w:lang w:eastAsia="en-US" w:bidi="en-US"/>
        </w:rPr>
        <w:t>t</w:t>
      </w:r>
      <w:r>
        <w:rPr>
          <w:rFonts w:ascii="Arial" w:eastAsia="Arial" w:hAnsi="Arial" w:cs="Arial"/>
          <w:color w:val="7030A0"/>
          <w:sz w:val="24"/>
          <w:szCs w:val="24"/>
          <w:lang w:eastAsia="en-US" w:bidi="en-US"/>
        </w:rPr>
        <w:t>he paragraph below</w:t>
      </w:r>
      <w:r w:rsidRPr="0078790A">
        <w:rPr>
          <w:rFonts w:ascii="Arial" w:eastAsia="Arial" w:hAnsi="Arial" w:cs="Arial"/>
          <w:color w:val="7030A0"/>
          <w:sz w:val="24"/>
          <w:szCs w:val="24"/>
          <w:lang w:eastAsia="en-US" w:bidi="en-US"/>
        </w:rPr>
        <w:t xml:space="preserve"> should specifically cover the reasons as to why the scope of the request is likely to require you to apply exemptions to large amounts of data. For example, “the nature of the personal data within the scope of your request, the roles held by the individuals whose mailboxes you wish us to search for your personal data” etc.</w:t>
      </w:r>
    </w:p>
    <w:p w:rsidR="00D4224A" w:rsidP="00D4224A" w14:paraId="13F73413" w14:textId="408F938D">
      <w:pPr>
        <w:tabs>
          <w:tab w:val="left" w:pos="819"/>
          <w:tab w:val="left" w:pos="820"/>
        </w:tabs>
        <w:spacing w:after="240" w:line="300" w:lineRule="auto"/>
        <w:ind w:left="1"/>
        <w:rPr>
          <w:spacing w:val="0"/>
          <w:szCs w:val="24"/>
        </w:rPr>
      </w:pPr>
      <w:r w:rsidRPr="00D4224A">
        <w:rPr>
          <w:spacing w:val="0"/>
          <w:szCs w:val="24"/>
        </w:rPr>
        <w:t>Based on [</w:t>
      </w:r>
      <w:r w:rsidRPr="0078790A">
        <w:rPr>
          <w:color w:val="C00000"/>
          <w:spacing w:val="0"/>
          <w:szCs w:val="24"/>
        </w:rPr>
        <w:t>DETAILS</w:t>
      </w:r>
      <w:r w:rsidRPr="00D4224A">
        <w:rPr>
          <w:spacing w:val="0"/>
          <w:szCs w:val="24"/>
        </w:rPr>
        <w:t xml:space="preserve">] we expect that we will need to apply one or more of the exemptions under the Data Protection Laws across a large volume of particularly sensitive information. Under guidance issued by the Information Commissioner’s Office ("ICO"), we will need to consider the application of exemptions on a case by case basis and therefore we consider this to increase the complexity of </w:t>
      </w:r>
      <w:r w:rsidRPr="00256EB0">
        <w:rPr>
          <w:spacing w:val="0"/>
          <w:szCs w:val="24"/>
        </w:rPr>
        <w:t>[</w:t>
      </w:r>
      <w:r w:rsidRPr="00F9468B">
        <w:rPr>
          <w:color w:val="C00000"/>
          <w:spacing w:val="0"/>
          <w:szCs w:val="24"/>
        </w:rPr>
        <w:t>your OR your client’s</w:t>
      </w:r>
      <w:r w:rsidRPr="00256EB0">
        <w:rPr>
          <w:spacing w:val="0"/>
          <w:szCs w:val="24"/>
        </w:rPr>
        <w:t>]</w:t>
      </w:r>
      <w:r w:rsidRPr="00D4224A">
        <w:rPr>
          <w:spacing w:val="0"/>
          <w:szCs w:val="24"/>
        </w:rPr>
        <w:t xml:space="preserve"> request</w:t>
      </w:r>
      <w:r>
        <w:rPr>
          <w:spacing w:val="0"/>
          <w:szCs w:val="24"/>
        </w:rPr>
        <w:t>.</w:t>
      </w:r>
    </w:p>
    <w:p w:rsidR="003944DC" w:rsidP="003944DC" w14:paraId="4B454635" w14:textId="38ED4C2B">
      <w:pPr>
        <w:spacing w:after="240" w:line="300" w:lineRule="auto"/>
        <w:rPr>
          <w:bCs/>
          <w:color w:val="7030A0"/>
          <w:spacing w:val="0"/>
          <w:szCs w:val="24"/>
        </w:rPr>
      </w:pPr>
      <w:r w:rsidRPr="003944DC">
        <w:rPr>
          <w:b/>
          <w:color w:val="7030A0"/>
          <w:spacing w:val="0"/>
          <w:szCs w:val="24"/>
        </w:rPr>
        <w:t>DN</w:t>
      </w:r>
      <w:r w:rsidR="00FC2F69">
        <w:rPr>
          <w:b/>
          <w:color w:val="7030A0"/>
          <w:spacing w:val="0"/>
          <w:szCs w:val="24"/>
        </w:rPr>
        <w:t>5</w:t>
      </w:r>
      <w:r w:rsidRPr="003944DC">
        <w:rPr>
          <w:bCs/>
          <w:color w:val="7030A0"/>
          <w:spacing w:val="0"/>
          <w:szCs w:val="24"/>
        </w:rPr>
        <w:t xml:space="preserve"> </w:t>
      </w:r>
      <w:r w:rsidR="007641A8">
        <w:rPr>
          <w:bCs/>
          <w:color w:val="7030A0"/>
          <w:spacing w:val="0"/>
          <w:szCs w:val="24"/>
        </w:rPr>
        <w:t>–</w:t>
      </w:r>
      <w:r w:rsidRPr="003944DC">
        <w:rPr>
          <w:bCs/>
          <w:color w:val="7030A0"/>
          <w:spacing w:val="0"/>
          <w:szCs w:val="24"/>
        </w:rPr>
        <w:t xml:space="preserve"> </w:t>
      </w:r>
      <w:r w:rsidR="007641A8">
        <w:rPr>
          <w:bCs/>
          <w:color w:val="7030A0"/>
          <w:spacing w:val="0"/>
          <w:szCs w:val="24"/>
        </w:rPr>
        <w:t xml:space="preserve">Include </w:t>
      </w:r>
      <w:r w:rsidR="00D4224A">
        <w:rPr>
          <w:bCs/>
          <w:color w:val="7030A0"/>
          <w:spacing w:val="0"/>
          <w:szCs w:val="24"/>
        </w:rPr>
        <w:t xml:space="preserve">the below </w:t>
      </w:r>
      <w:r w:rsidR="007641A8">
        <w:rPr>
          <w:bCs/>
          <w:color w:val="7030A0"/>
          <w:spacing w:val="0"/>
          <w:szCs w:val="24"/>
        </w:rPr>
        <w:t xml:space="preserve">in all cases. </w:t>
      </w:r>
      <w:r w:rsidR="00990EC1">
        <w:rPr>
          <w:bCs/>
          <w:color w:val="7030A0"/>
          <w:spacing w:val="0"/>
          <w:szCs w:val="24"/>
        </w:rPr>
        <w:t xml:space="preserve">The </w:t>
      </w:r>
      <w:r w:rsidR="00D4224A">
        <w:rPr>
          <w:bCs/>
          <w:color w:val="7030A0"/>
          <w:spacing w:val="0"/>
          <w:szCs w:val="24"/>
        </w:rPr>
        <w:t xml:space="preserve">extended </w:t>
      </w:r>
      <w:r w:rsidR="00990EC1">
        <w:rPr>
          <w:bCs/>
          <w:color w:val="7030A0"/>
          <w:spacing w:val="0"/>
          <w:szCs w:val="24"/>
        </w:rPr>
        <w:t>deadline for responding [DATE] is calculated as three months from</w:t>
      </w:r>
      <w:r w:rsidR="002D1F42">
        <w:rPr>
          <w:bCs/>
          <w:color w:val="7030A0"/>
          <w:spacing w:val="0"/>
          <w:szCs w:val="24"/>
        </w:rPr>
        <w:t xml:space="preserve">: </w:t>
      </w:r>
    </w:p>
    <w:p w:rsidR="002D1F42" w:rsidRPr="002D1F42" w:rsidP="002D1F42" w14:paraId="0E23E039" w14:textId="0E554AB8">
      <w:pPr>
        <w:pStyle w:val="ListParagraph"/>
        <w:numPr>
          <w:ilvl w:val="0"/>
          <w:numId w:val="2"/>
        </w:numPr>
        <w:spacing w:after="240" w:line="300" w:lineRule="auto"/>
        <w:rPr>
          <w:b/>
          <w:color w:val="7030A0"/>
          <w:spacing w:val="0"/>
          <w:szCs w:val="24"/>
        </w:rPr>
      </w:pPr>
      <w:r>
        <w:rPr>
          <w:bCs/>
          <w:color w:val="7030A0"/>
          <w:spacing w:val="0"/>
          <w:szCs w:val="24"/>
        </w:rPr>
        <w:t>the date of the request if no ID requested</w:t>
      </w:r>
    </w:p>
    <w:p w:rsidR="002D1F42" w:rsidRPr="002D1F42" w:rsidP="002D1F42" w14:paraId="79202312" w14:textId="20F67DC2">
      <w:pPr>
        <w:pStyle w:val="ListParagraph"/>
        <w:numPr>
          <w:ilvl w:val="0"/>
          <w:numId w:val="2"/>
        </w:numPr>
        <w:spacing w:after="240" w:line="300" w:lineRule="auto"/>
        <w:rPr>
          <w:b/>
          <w:color w:val="7030A0"/>
          <w:spacing w:val="0"/>
          <w:szCs w:val="24"/>
        </w:rPr>
      </w:pPr>
      <w:r>
        <w:rPr>
          <w:bCs/>
          <w:color w:val="7030A0"/>
          <w:spacing w:val="0"/>
          <w:szCs w:val="24"/>
        </w:rPr>
        <w:t>the date o</w:t>
      </w:r>
      <w:r w:rsidR="00731913">
        <w:rPr>
          <w:bCs/>
          <w:color w:val="7030A0"/>
          <w:spacing w:val="0"/>
          <w:szCs w:val="24"/>
        </w:rPr>
        <w:t>f</w:t>
      </w:r>
      <w:r>
        <w:rPr>
          <w:bCs/>
          <w:color w:val="7030A0"/>
          <w:spacing w:val="0"/>
          <w:szCs w:val="24"/>
        </w:rPr>
        <w:t xml:space="preserve"> receipt of ID if requested</w:t>
      </w:r>
    </w:p>
    <w:p w:rsidR="002D1F42" w:rsidRPr="002D1F42" w:rsidP="002D1F42" w14:paraId="6A68F6FF" w14:textId="522F6C84">
      <w:pPr>
        <w:pStyle w:val="ListParagraph"/>
        <w:numPr>
          <w:ilvl w:val="0"/>
          <w:numId w:val="2"/>
        </w:numPr>
        <w:spacing w:after="240" w:line="300" w:lineRule="auto"/>
        <w:rPr>
          <w:b/>
          <w:color w:val="7030A0"/>
          <w:spacing w:val="0"/>
          <w:szCs w:val="24"/>
        </w:rPr>
      </w:pPr>
      <w:r>
        <w:rPr>
          <w:bCs/>
          <w:color w:val="7030A0"/>
          <w:spacing w:val="0"/>
          <w:szCs w:val="24"/>
        </w:rPr>
        <w:t xml:space="preserve">the </w:t>
      </w:r>
      <w:r w:rsidR="00731913">
        <w:rPr>
          <w:bCs/>
          <w:color w:val="7030A0"/>
          <w:spacing w:val="0"/>
          <w:szCs w:val="24"/>
        </w:rPr>
        <w:t xml:space="preserve">date of receipt of letter of authority if requested. </w:t>
      </w:r>
    </w:p>
    <w:p w:rsidR="001F4EF8" w:rsidRPr="00256EB0" w:rsidP="00256EB0" w14:paraId="2445D04B" w14:textId="7F7D541C">
      <w:pPr>
        <w:pStyle w:val="Heading1"/>
        <w:spacing w:line="300" w:lineRule="auto"/>
        <w:jc w:val="left"/>
        <w:rPr>
          <w:rFonts w:ascii="Arial" w:hAnsi="Arial"/>
          <w:b w:val="0"/>
          <w:spacing w:val="0"/>
          <w:sz w:val="24"/>
          <w:szCs w:val="24"/>
        </w:rPr>
      </w:pPr>
      <w:r w:rsidRPr="00256EB0">
        <w:rPr>
          <w:rFonts w:ascii="Arial" w:hAnsi="Arial"/>
          <w:spacing w:val="0"/>
          <w:sz w:val="24"/>
          <w:szCs w:val="24"/>
        </w:rPr>
        <w:t>Extension for responding</w:t>
      </w:r>
    </w:p>
    <w:p w:rsidR="007641A8" w:rsidP="00256EB0" w14:paraId="50B66118" w14:textId="16F7C771">
      <w:pPr>
        <w:spacing w:after="240" w:line="300" w:lineRule="auto"/>
        <w:rPr>
          <w:spacing w:val="0"/>
          <w:szCs w:val="24"/>
        </w:rPr>
      </w:pPr>
      <w:r>
        <w:rPr>
          <w:spacing w:val="0"/>
          <w:szCs w:val="24"/>
        </w:rPr>
        <w:t xml:space="preserve">As we consider </w:t>
      </w:r>
      <w:r w:rsidRPr="00256EB0">
        <w:rPr>
          <w:spacing w:val="0"/>
          <w:szCs w:val="24"/>
        </w:rPr>
        <w:t>[</w:t>
      </w:r>
      <w:r w:rsidRPr="0051165C">
        <w:rPr>
          <w:color w:val="C00000"/>
          <w:spacing w:val="0"/>
          <w:szCs w:val="24"/>
        </w:rPr>
        <w:t>your OR the</w:t>
      </w:r>
      <w:r w:rsidRPr="00256EB0">
        <w:rPr>
          <w:spacing w:val="0"/>
          <w:szCs w:val="24"/>
        </w:rPr>
        <w:t xml:space="preserve">] DSAR </w:t>
      </w:r>
      <w:r>
        <w:rPr>
          <w:spacing w:val="0"/>
          <w:szCs w:val="24"/>
        </w:rPr>
        <w:t>to be complex for the reasons set out above, u</w:t>
      </w:r>
      <w:r w:rsidRPr="00256EB0" w:rsidR="001529D7">
        <w:rPr>
          <w:spacing w:val="0"/>
          <w:szCs w:val="24"/>
        </w:rPr>
        <w:t>nder the Data Protection Laws we are entitled to extend the time limit for responding to [</w:t>
      </w:r>
      <w:r w:rsidRPr="0051165C" w:rsidR="001529D7">
        <w:rPr>
          <w:color w:val="C00000"/>
          <w:spacing w:val="0"/>
          <w:szCs w:val="24"/>
        </w:rPr>
        <w:t>your OR the</w:t>
      </w:r>
      <w:r w:rsidRPr="00256EB0" w:rsidR="001529D7">
        <w:rPr>
          <w:spacing w:val="0"/>
          <w:szCs w:val="24"/>
        </w:rPr>
        <w:t>] DSAR to enable us to deal with it. We will respond substantively to [</w:t>
      </w:r>
      <w:r w:rsidRPr="0051165C" w:rsidR="001529D7">
        <w:rPr>
          <w:color w:val="C00000"/>
          <w:spacing w:val="0"/>
          <w:szCs w:val="24"/>
        </w:rPr>
        <w:t>your request OR</w:t>
      </w:r>
      <w:r w:rsidRPr="0051165C" w:rsidR="00A9246C">
        <w:rPr>
          <w:color w:val="C00000"/>
          <w:spacing w:val="0"/>
          <w:szCs w:val="24"/>
        </w:rPr>
        <w:t xml:space="preserve"> </w:t>
      </w:r>
      <w:r w:rsidRPr="0051165C" w:rsidR="001529D7">
        <w:rPr>
          <w:color w:val="C00000"/>
          <w:spacing w:val="0"/>
          <w:szCs w:val="24"/>
        </w:rPr>
        <w:t>your request, on behalf of your client</w:t>
      </w:r>
      <w:r w:rsidRPr="00256EB0" w:rsidR="001529D7">
        <w:rPr>
          <w:spacing w:val="0"/>
          <w:szCs w:val="24"/>
        </w:rPr>
        <w:t>] within three months of our receipt of [</w:t>
      </w:r>
      <w:r w:rsidRPr="0051165C" w:rsidR="001529D7">
        <w:rPr>
          <w:color w:val="C00000"/>
          <w:spacing w:val="0"/>
          <w:szCs w:val="24"/>
        </w:rPr>
        <w:t>your request OR your request, on behalf of your client</w:t>
      </w:r>
      <w:r w:rsidRPr="0051165C" w:rsidR="009F404E">
        <w:rPr>
          <w:color w:val="C00000"/>
          <w:spacing w:val="0"/>
          <w:szCs w:val="24"/>
        </w:rPr>
        <w:t xml:space="preserve"> OR</w:t>
      </w:r>
      <w:r w:rsidRPr="0051165C" w:rsidR="008951CB">
        <w:rPr>
          <w:color w:val="C00000"/>
          <w:spacing w:val="0"/>
          <w:szCs w:val="24"/>
        </w:rPr>
        <w:t xml:space="preserve"> your identification OR your client’s identification</w:t>
      </w:r>
      <w:r w:rsidRPr="0051165C" w:rsidR="000540C7">
        <w:rPr>
          <w:color w:val="C00000"/>
          <w:spacing w:val="0"/>
          <w:szCs w:val="24"/>
        </w:rPr>
        <w:t xml:space="preserve"> OR </w:t>
      </w:r>
      <w:r w:rsidRPr="0051165C" w:rsidR="002449E5">
        <w:rPr>
          <w:color w:val="C00000"/>
          <w:spacing w:val="0"/>
          <w:szCs w:val="24"/>
        </w:rPr>
        <w:t>your letter of authority to liaise with us on your client’s behalf</w:t>
      </w:r>
      <w:r w:rsidRPr="0051165C" w:rsidR="007F7512">
        <w:rPr>
          <w:color w:val="C00000"/>
          <w:spacing w:val="0"/>
          <w:szCs w:val="24"/>
        </w:rPr>
        <w:t xml:space="preserve"> with respect to the DSAR</w:t>
      </w:r>
      <w:r w:rsidRPr="00256EB0" w:rsidR="001529D7">
        <w:rPr>
          <w:spacing w:val="0"/>
          <w:szCs w:val="24"/>
        </w:rPr>
        <w:t>] (i.e. by [</w:t>
      </w:r>
      <w:r w:rsidRPr="00990EC1" w:rsidR="001529D7">
        <w:rPr>
          <w:color w:val="C00000"/>
          <w:spacing w:val="0"/>
          <w:szCs w:val="24"/>
        </w:rPr>
        <w:t>DATE</w:t>
      </w:r>
      <w:r w:rsidRPr="00256EB0" w:rsidR="001529D7">
        <w:rPr>
          <w:spacing w:val="0"/>
          <w:szCs w:val="24"/>
        </w:rPr>
        <w:t>]) but will do our best to respond as soon as possible.</w:t>
      </w:r>
    </w:p>
    <w:p w:rsidR="007641A8" w:rsidRPr="001529D7" w:rsidP="007641A8" w14:paraId="7FB7A584" w14:textId="62469620">
      <w:pPr>
        <w:spacing w:after="240" w:line="300" w:lineRule="auto"/>
        <w:rPr>
          <w:bCs/>
          <w:spacing w:val="0"/>
          <w:szCs w:val="24"/>
        </w:rPr>
      </w:pPr>
      <w:r w:rsidRPr="00256EB0">
        <w:rPr>
          <w:b/>
          <w:color w:val="7030A0"/>
          <w:spacing w:val="0"/>
          <w:szCs w:val="24"/>
        </w:rPr>
        <w:t>DN</w:t>
      </w:r>
      <w:r w:rsidR="00FC2F69">
        <w:rPr>
          <w:b/>
          <w:color w:val="7030A0"/>
          <w:spacing w:val="0"/>
          <w:szCs w:val="24"/>
        </w:rPr>
        <w:t>6</w:t>
      </w:r>
      <w:r w:rsidRPr="001529D7">
        <w:rPr>
          <w:bCs/>
          <w:color w:val="7030A0"/>
          <w:spacing w:val="0"/>
          <w:szCs w:val="24"/>
        </w:rPr>
        <w:t xml:space="preserve"> - If there is documentation which is easily accessible (e.g. the member’s pensions file), this should be reviewed and provided as soon as possible whilst the more complex searches are undertaken, as this will help to demonstrate the Authority’s desire to comply with data protection legislation. If there is none, </w:t>
      </w:r>
      <w:r>
        <w:rPr>
          <w:bCs/>
          <w:color w:val="7030A0"/>
          <w:spacing w:val="0"/>
          <w:szCs w:val="24"/>
        </w:rPr>
        <w:t>do not include the following paragraph</w:t>
      </w:r>
      <w:r w:rsidRPr="001529D7">
        <w:rPr>
          <w:bCs/>
          <w:color w:val="7030A0"/>
          <w:spacing w:val="0"/>
          <w:szCs w:val="24"/>
        </w:rPr>
        <w:t>. If there is documentation to be provided at this stage, for security reasons the password should be sent by a different method to that documentation. One example would be to send the password by SMS message, or to ask the data subject / data subject’s representative to call you for the password.</w:t>
      </w:r>
    </w:p>
    <w:p w:rsidR="001F4EF8" w:rsidP="00256EB0" w14:paraId="2445D051" w14:textId="4C42FBBA">
      <w:pPr>
        <w:spacing w:after="240" w:line="300" w:lineRule="auto"/>
        <w:rPr>
          <w:spacing w:val="0"/>
          <w:szCs w:val="24"/>
        </w:rPr>
      </w:pPr>
      <w:r w:rsidRPr="00256EB0">
        <w:rPr>
          <w:spacing w:val="0"/>
          <w:szCs w:val="24"/>
        </w:rPr>
        <w:t>In the interim, we have reviewed [</w:t>
      </w:r>
      <w:r w:rsidRPr="007641A8">
        <w:rPr>
          <w:color w:val="C00000"/>
          <w:spacing w:val="0"/>
          <w:szCs w:val="24"/>
        </w:rPr>
        <w:t>DETAILS e.g. the member’s pensions file</w:t>
      </w:r>
      <w:r w:rsidRPr="00256EB0">
        <w:rPr>
          <w:spacing w:val="0"/>
          <w:szCs w:val="24"/>
        </w:rPr>
        <w:t>] for any documents containing personal data and a copy is enclosed. The password for opening this documentation will be provided to you by [</w:t>
      </w:r>
      <w:r w:rsidRPr="007641A8">
        <w:rPr>
          <w:color w:val="C00000"/>
          <w:spacing w:val="0"/>
          <w:szCs w:val="24"/>
        </w:rPr>
        <w:t>set out method</w:t>
      </w:r>
      <w:r w:rsidRPr="00256EB0">
        <w:rPr>
          <w:spacing w:val="0"/>
          <w:szCs w:val="24"/>
        </w:rPr>
        <w:t>].</w:t>
      </w:r>
    </w:p>
    <w:p w:rsidR="007641A8" w:rsidRPr="00AC69CD" w:rsidP="00256EB0" w14:paraId="40BFFE10" w14:textId="183F58D3">
      <w:pPr>
        <w:spacing w:after="240" w:line="300" w:lineRule="auto"/>
        <w:rPr>
          <w:bCs/>
          <w:color w:val="7030A0"/>
          <w:spacing w:val="0"/>
          <w:szCs w:val="24"/>
        </w:rPr>
      </w:pPr>
      <w:r w:rsidRPr="00AC69CD">
        <w:rPr>
          <w:b/>
          <w:color w:val="7030A0"/>
          <w:spacing w:val="0"/>
          <w:szCs w:val="24"/>
        </w:rPr>
        <w:t>DN</w:t>
      </w:r>
      <w:r w:rsidRPr="00AC69CD">
        <w:rPr>
          <w:bCs/>
          <w:color w:val="7030A0"/>
          <w:spacing w:val="0"/>
          <w:szCs w:val="24"/>
        </w:rPr>
        <w:t xml:space="preserve"> – include in all cases</w:t>
      </w:r>
    </w:p>
    <w:p w:rsidR="001F4EF8" w:rsidRPr="00256EB0" w:rsidP="00256EB0" w14:paraId="2445D053" w14:textId="4CB94289">
      <w:pPr>
        <w:spacing w:after="240" w:line="300" w:lineRule="auto"/>
        <w:rPr>
          <w:spacing w:val="0"/>
          <w:szCs w:val="24"/>
        </w:rPr>
      </w:pPr>
      <w:r w:rsidRPr="00256EB0">
        <w:rPr>
          <w:spacing w:val="0"/>
          <w:szCs w:val="24"/>
        </w:rPr>
        <w:t>If you have any questions about this letter or [</w:t>
      </w:r>
      <w:r w:rsidRPr="00AC69CD">
        <w:rPr>
          <w:color w:val="C00000"/>
          <w:spacing w:val="0"/>
          <w:szCs w:val="24"/>
        </w:rPr>
        <w:t>your request OR your request, on behalf of your client</w:t>
      </w:r>
      <w:r w:rsidRPr="00256EB0">
        <w:rPr>
          <w:spacing w:val="0"/>
          <w:szCs w:val="24"/>
        </w:rPr>
        <w:t>], please contact me at [</w:t>
      </w:r>
      <w:r w:rsidRPr="00AC69CD">
        <w:rPr>
          <w:color w:val="C00000"/>
          <w:spacing w:val="0"/>
          <w:szCs w:val="24"/>
        </w:rPr>
        <w:t>EMAIL ADDRESS</w:t>
      </w:r>
      <w:r w:rsidRPr="00256EB0">
        <w:rPr>
          <w:spacing w:val="0"/>
          <w:szCs w:val="24"/>
        </w:rPr>
        <w:t>] to discuss it further. I will be overseeing</w:t>
      </w:r>
      <w:r w:rsidRPr="00256EB0" w:rsidR="0057454D">
        <w:rPr>
          <w:spacing w:val="0"/>
          <w:szCs w:val="24"/>
        </w:rPr>
        <w:t xml:space="preserve"> the response to</w:t>
      </w:r>
      <w:r w:rsidRPr="00256EB0">
        <w:rPr>
          <w:spacing w:val="0"/>
          <w:szCs w:val="24"/>
        </w:rPr>
        <w:t xml:space="preserve"> [</w:t>
      </w:r>
      <w:r w:rsidRPr="00AC69CD">
        <w:rPr>
          <w:color w:val="C00000"/>
          <w:spacing w:val="0"/>
          <w:szCs w:val="24"/>
        </w:rPr>
        <w:t xml:space="preserve">your OR </w:t>
      </w:r>
      <w:r w:rsidRPr="00AC69CD" w:rsidR="0057454D">
        <w:rPr>
          <w:color w:val="C00000"/>
          <w:spacing w:val="0"/>
          <w:szCs w:val="24"/>
        </w:rPr>
        <w:t>your client’s</w:t>
      </w:r>
      <w:r w:rsidRPr="00256EB0">
        <w:rPr>
          <w:spacing w:val="0"/>
          <w:szCs w:val="24"/>
        </w:rPr>
        <w:t>] DSAR.</w:t>
      </w:r>
    </w:p>
    <w:p w:rsidR="001F4EF8" w:rsidRPr="00256EB0" w:rsidP="00256EB0" w14:paraId="2445D054" w14:textId="77777777">
      <w:pPr>
        <w:spacing w:after="240" w:line="300" w:lineRule="auto"/>
        <w:rPr>
          <w:spacing w:val="0"/>
          <w:szCs w:val="24"/>
        </w:rPr>
      </w:pPr>
      <w:r w:rsidRPr="00256EB0">
        <w:rPr>
          <w:spacing w:val="0"/>
          <w:szCs w:val="24"/>
        </w:rPr>
        <w:t>Yours sincerely</w:t>
      </w:r>
    </w:p>
    <w:p w:rsidR="001F4EF8" w:rsidRPr="00256EB0" w:rsidP="00256EB0" w14:paraId="2445D055" w14:textId="77777777">
      <w:pPr>
        <w:spacing w:after="240" w:line="300" w:lineRule="auto"/>
        <w:rPr>
          <w:spacing w:val="0"/>
          <w:szCs w:val="24"/>
        </w:rPr>
      </w:pPr>
      <w:r w:rsidRPr="00256EB0">
        <w:rPr>
          <w:spacing w:val="0"/>
          <w:szCs w:val="24"/>
        </w:rPr>
        <w:t>[</w:t>
      </w:r>
      <w:r w:rsidRPr="00AC69CD">
        <w:rPr>
          <w:color w:val="C00000"/>
          <w:spacing w:val="0"/>
          <w:szCs w:val="24"/>
        </w:rPr>
        <w:t>NAME</w:t>
      </w:r>
      <w:r w:rsidRPr="00256EB0">
        <w:rPr>
          <w:spacing w:val="0"/>
          <w:szCs w:val="24"/>
        </w:rPr>
        <w:t>]</w:t>
      </w:r>
    </w:p>
    <w:p w:rsidR="001F4EF8" w:rsidRPr="00256EB0" w:rsidP="00256EB0" w14:paraId="2445D056" w14:textId="77777777">
      <w:pPr>
        <w:spacing w:after="240" w:line="300" w:lineRule="auto"/>
        <w:rPr>
          <w:spacing w:val="0"/>
          <w:szCs w:val="24"/>
        </w:rPr>
      </w:pPr>
      <w:r w:rsidRPr="00256EB0">
        <w:rPr>
          <w:spacing w:val="0"/>
          <w:szCs w:val="24"/>
        </w:rPr>
        <w:t>[</w:t>
      </w:r>
      <w:r w:rsidRPr="00AC69CD">
        <w:rPr>
          <w:color w:val="C00000"/>
          <w:spacing w:val="0"/>
          <w:szCs w:val="24"/>
        </w:rPr>
        <w:t>ROLE</w:t>
      </w:r>
      <w:r w:rsidRPr="00256EB0">
        <w:rPr>
          <w:spacing w:val="0"/>
          <w:szCs w:val="24"/>
        </w:rPr>
        <w:t>]</w:t>
      </w:r>
    </w:p>
    <w:p w:rsidR="001F4EF8" w:rsidRPr="00256EB0" w:rsidP="00256EB0" w14:paraId="2445D057" w14:textId="77777777">
      <w:pPr>
        <w:spacing w:after="240" w:line="300" w:lineRule="auto"/>
        <w:rPr>
          <w:spacing w:val="0"/>
          <w:szCs w:val="24"/>
        </w:rPr>
      </w:pPr>
      <w:r w:rsidRPr="00256EB0">
        <w:rPr>
          <w:spacing w:val="0"/>
          <w:szCs w:val="24"/>
        </w:rPr>
        <w:t>[</w:t>
      </w:r>
      <w:r w:rsidRPr="00AC69CD">
        <w:rPr>
          <w:color w:val="C00000"/>
          <w:spacing w:val="0"/>
          <w:szCs w:val="24"/>
        </w:rPr>
        <w:t>EMAIL ADDRESS</w:t>
      </w:r>
      <w:r w:rsidRPr="00256EB0">
        <w:rPr>
          <w:spacing w:val="0"/>
          <w:szCs w:val="24"/>
        </w:rPr>
        <w:t>]</w:t>
      </w:r>
    </w:p>
    <w:sectPr>
      <w:headerReference w:type="default" r:id="rId8"/>
      <w:footerReference w:type="default" r:id="rId9"/>
      <w:footerReference w:type="first" r:id="rId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89A" w:rsidP="002F1C9D" w14:paraId="76C89C89" w14:textId="239C4309">
    <w:pPr>
      <w:pStyle w:val="Footer"/>
      <w:spacing w:after="0" w:line="240" w:lineRule="atLeast"/>
      <w:jc w:val="right"/>
      <w:rPr>
        <w:noProof/>
        <w:sz w:val="14"/>
        <w:szCs w:val="14"/>
        <w:lang w:val="en-US"/>
      </w:rPr>
    </w:pPr>
    <w:r w:rsidRPr="00416FEA">
      <w:rPr>
        <w:sz w:val="14"/>
        <w:szCs w:val="14"/>
        <w:lang w:val="en-US"/>
      </w:rPr>
      <w:fldChar w:fldCharType="begin"/>
    </w:r>
    <w:r w:rsidRPr="00416FEA">
      <w:rPr>
        <w:sz w:val="14"/>
        <w:szCs w:val="14"/>
        <w:lang w:val="en-US"/>
      </w:rPr>
      <w:instrText xml:space="preserve"> PAGE   \* MERGEFORMAT </w:instrText>
    </w:r>
    <w:r w:rsidRPr="00416FEA">
      <w:rPr>
        <w:sz w:val="14"/>
        <w:szCs w:val="14"/>
        <w:lang w:val="en-US"/>
      </w:rPr>
      <w:fldChar w:fldCharType="separate"/>
    </w:r>
    <w:r w:rsidR="00FE0B30">
      <w:rPr>
        <w:noProof/>
        <w:sz w:val="14"/>
        <w:szCs w:val="14"/>
        <w:lang w:val="en-US"/>
      </w:rPr>
      <w:t>1</w:t>
    </w:r>
    <w:r w:rsidRPr="00416FEA">
      <w:rPr>
        <w:noProof/>
        <w:sz w:val="14"/>
        <w:szCs w:val="14"/>
        <w:lang w:val="en-US"/>
      </w:rPr>
      <w:fldChar w:fldCharType="end"/>
    </w:r>
  </w:p>
  <w:p w:rsidR="0099789A" w14:paraId="6410C716" w14:textId="77777777">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width:401.6pt;height:20.65pt;margin-top:10.8pt;margin-left:2102.4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rsidR="0099789A" w14:paraId="7F647F2F" w14:textId="65BB2118">
                <w:pPr>
                  <w:pStyle w:val="MacPacTrailer"/>
                </w:pPr>
                <w:r>
                  <w:t>014-5832-7846/1/EUROPE</w:t>
                </w:r>
              </w:p>
              <w:p w:rsidR="0099789A" w14:paraId="4D7030E6" w14:textId="088FC81B">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89A" w14:paraId="44C3717D" w14:textId="77777777">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width:421.9pt;height:18.65pt;margin-top:10.8pt;margin-left:2224.2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d="f">
          <v:textbox inset="0,0,0,0">
            <w:txbxContent>
              <w:p w:rsidR="0099789A" w14:paraId="782B7899" w14:textId="52D03DBF">
                <w:pPr>
                  <w:pStyle w:val="MacPacTrailer"/>
                </w:pPr>
                <w:r>
                  <w:t>014-5832-7846/1/EUROPE</w:t>
                </w:r>
              </w:p>
              <w:p w:rsidR="0099789A" w14:paraId="36BE7CB8" w14:textId="6A98E039">
                <w:pPr>
                  <w:pStyle w:val="MacPacTrailer"/>
                </w:pPr>
              </w:p>
            </w:txbxContent>
          </v:textbox>
          <w10:wrap anchorx="margin"/>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CDF" w:rsidP="00AD5CDF" w14:paraId="2445D058" w14:textId="77777777">
    <w:r>
      <w:rPr>
        <w:noProof/>
        <w:lang w:eastAsia="en-GB" w:bidi="ar-SA"/>
      </w:rPr>
      <w:drawing>
        <wp:inline distT="0" distB="0" distL="0" distR="0">
          <wp:extent cx="1371600" cy="457200"/>
          <wp:effectExtent l="0" t="0" r="0" b="0"/>
          <wp:docPr id="9" name="Picture 9" descr="Logo for Squire Patton Boggs (UK) LLP" title="Squire Patton Bo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433188" name="SPBLogoColor.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327221"/>
    <w:multiLevelType w:val="hybridMultilevel"/>
    <w:tmpl w:val="3AB0E4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5D52BC"/>
    <w:multiLevelType w:val="hybridMultilevel"/>
    <w:tmpl w:val="95242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F04574"/>
    <w:multiLevelType w:val="hybridMultilevel"/>
    <w:tmpl w:val="7EE4524E"/>
    <w:lvl w:ilvl="0">
      <w:start w:val="0"/>
      <w:numFmt w:val="bullet"/>
      <w:lvlText w:val=""/>
      <w:lvlJc w:val="left"/>
      <w:pPr>
        <w:ind w:left="820" w:hanging="360"/>
      </w:pPr>
      <w:rPr>
        <w:rFonts w:ascii="Symbol" w:eastAsia="Symbol" w:hAnsi="Symbol" w:cs="Symbol" w:hint="default"/>
        <w:w w:val="100"/>
        <w:sz w:val="22"/>
        <w:szCs w:val="22"/>
        <w:lang w:val="en-US" w:eastAsia="en-US" w:bidi="en-US"/>
      </w:rPr>
    </w:lvl>
    <w:lvl w:ilvl="1">
      <w:start w:val="0"/>
      <w:numFmt w:val="bullet"/>
      <w:lvlText w:val="•"/>
      <w:lvlJc w:val="left"/>
      <w:pPr>
        <w:ind w:left="1668" w:hanging="360"/>
      </w:pPr>
      <w:rPr>
        <w:rFonts w:hint="default"/>
        <w:lang w:val="en-US" w:eastAsia="en-US" w:bidi="en-US"/>
      </w:rPr>
    </w:lvl>
    <w:lvl w:ilvl="2">
      <w:start w:val="0"/>
      <w:numFmt w:val="bullet"/>
      <w:lvlText w:val="•"/>
      <w:lvlJc w:val="left"/>
      <w:pPr>
        <w:ind w:left="2517" w:hanging="360"/>
      </w:pPr>
      <w:rPr>
        <w:rFonts w:hint="default"/>
        <w:lang w:val="en-US" w:eastAsia="en-US" w:bidi="en-US"/>
      </w:rPr>
    </w:lvl>
    <w:lvl w:ilvl="3">
      <w:start w:val="0"/>
      <w:numFmt w:val="bullet"/>
      <w:lvlText w:val="•"/>
      <w:lvlJc w:val="left"/>
      <w:pPr>
        <w:ind w:left="3366" w:hanging="360"/>
      </w:pPr>
      <w:rPr>
        <w:rFonts w:hint="default"/>
        <w:lang w:val="en-US" w:eastAsia="en-US" w:bidi="en-US"/>
      </w:rPr>
    </w:lvl>
    <w:lvl w:ilvl="4">
      <w:start w:val="0"/>
      <w:numFmt w:val="bullet"/>
      <w:lvlText w:val="•"/>
      <w:lvlJc w:val="left"/>
      <w:pPr>
        <w:ind w:left="4214" w:hanging="360"/>
      </w:pPr>
      <w:rPr>
        <w:rFonts w:hint="default"/>
        <w:lang w:val="en-US" w:eastAsia="en-US" w:bidi="en-US"/>
      </w:rPr>
    </w:lvl>
    <w:lvl w:ilvl="5">
      <w:start w:val="0"/>
      <w:numFmt w:val="bullet"/>
      <w:lvlText w:val="•"/>
      <w:lvlJc w:val="left"/>
      <w:pPr>
        <w:ind w:left="5063" w:hanging="360"/>
      </w:pPr>
      <w:rPr>
        <w:rFonts w:hint="default"/>
        <w:lang w:val="en-US" w:eastAsia="en-US" w:bidi="en-US"/>
      </w:rPr>
    </w:lvl>
    <w:lvl w:ilvl="6">
      <w:start w:val="0"/>
      <w:numFmt w:val="bullet"/>
      <w:lvlText w:val="•"/>
      <w:lvlJc w:val="left"/>
      <w:pPr>
        <w:ind w:left="5912" w:hanging="360"/>
      </w:pPr>
      <w:rPr>
        <w:rFonts w:hint="default"/>
        <w:lang w:val="en-US" w:eastAsia="en-US" w:bidi="en-US"/>
      </w:rPr>
    </w:lvl>
    <w:lvl w:ilvl="7">
      <w:start w:val="0"/>
      <w:numFmt w:val="bullet"/>
      <w:lvlText w:val="•"/>
      <w:lvlJc w:val="left"/>
      <w:pPr>
        <w:ind w:left="6760" w:hanging="360"/>
      </w:pPr>
      <w:rPr>
        <w:rFonts w:hint="default"/>
        <w:lang w:val="en-US" w:eastAsia="en-US" w:bidi="en-US"/>
      </w:rPr>
    </w:lvl>
    <w:lvl w:ilvl="8">
      <w:start w:val="0"/>
      <w:numFmt w:val="bullet"/>
      <w:lvlText w:val="•"/>
      <w:lvlJc w:val="left"/>
      <w:pPr>
        <w:ind w:left="7609" w:hanging="360"/>
      </w:pPr>
      <w:rPr>
        <w:rFonts w:hint="default"/>
        <w:lang w:val="en-US" w:eastAsia="en-US" w:bidi="en-US"/>
      </w:rPr>
    </w:lvl>
  </w:abstractNum>
  <w:num w:numId="1">
    <w:abstractNumId w:val="2"/>
  </w:num>
  <w:num w:numId="2">
    <w:abstractNumId w:val="1"/>
  </w:num>
  <w:num w:numId="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D1"/>
    <w:rsid w:val="0002736E"/>
    <w:rsid w:val="000540C7"/>
    <w:rsid w:val="000716D9"/>
    <w:rsid w:val="000758F0"/>
    <w:rsid w:val="000912D0"/>
    <w:rsid w:val="000D0212"/>
    <w:rsid w:val="000E5F44"/>
    <w:rsid w:val="00141F5B"/>
    <w:rsid w:val="001529D7"/>
    <w:rsid w:val="001A29CC"/>
    <w:rsid w:val="001C0A0F"/>
    <w:rsid w:val="001F3E89"/>
    <w:rsid w:val="001F4EF8"/>
    <w:rsid w:val="0020170D"/>
    <w:rsid w:val="002449E5"/>
    <w:rsid w:val="00256EB0"/>
    <w:rsid w:val="002D1F42"/>
    <w:rsid w:val="002F1C9D"/>
    <w:rsid w:val="00315F51"/>
    <w:rsid w:val="00325C20"/>
    <w:rsid w:val="00364CEF"/>
    <w:rsid w:val="00365E3C"/>
    <w:rsid w:val="00371D7F"/>
    <w:rsid w:val="003944DC"/>
    <w:rsid w:val="00402D81"/>
    <w:rsid w:val="00416FEA"/>
    <w:rsid w:val="00422EAD"/>
    <w:rsid w:val="00441A01"/>
    <w:rsid w:val="0046654E"/>
    <w:rsid w:val="004A302E"/>
    <w:rsid w:val="004F252F"/>
    <w:rsid w:val="0051165C"/>
    <w:rsid w:val="00530623"/>
    <w:rsid w:val="005317D1"/>
    <w:rsid w:val="00573BC5"/>
    <w:rsid w:val="0057454D"/>
    <w:rsid w:val="00580714"/>
    <w:rsid w:val="005C73F9"/>
    <w:rsid w:val="005F4DBC"/>
    <w:rsid w:val="00625CE7"/>
    <w:rsid w:val="00627D80"/>
    <w:rsid w:val="00635B47"/>
    <w:rsid w:val="00674F66"/>
    <w:rsid w:val="006D1EF5"/>
    <w:rsid w:val="006E43DC"/>
    <w:rsid w:val="00731913"/>
    <w:rsid w:val="00743452"/>
    <w:rsid w:val="007641A8"/>
    <w:rsid w:val="0078790A"/>
    <w:rsid w:val="007B08B9"/>
    <w:rsid w:val="007C5D22"/>
    <w:rsid w:val="007E5CC7"/>
    <w:rsid w:val="007F7512"/>
    <w:rsid w:val="0081126D"/>
    <w:rsid w:val="0081195F"/>
    <w:rsid w:val="008240A6"/>
    <w:rsid w:val="00830702"/>
    <w:rsid w:val="00841FDF"/>
    <w:rsid w:val="00855044"/>
    <w:rsid w:val="00884D32"/>
    <w:rsid w:val="008951CB"/>
    <w:rsid w:val="008F3A17"/>
    <w:rsid w:val="008F4B50"/>
    <w:rsid w:val="009337A5"/>
    <w:rsid w:val="00963F11"/>
    <w:rsid w:val="00970A36"/>
    <w:rsid w:val="00990EC1"/>
    <w:rsid w:val="0099789A"/>
    <w:rsid w:val="009B2539"/>
    <w:rsid w:val="009D773A"/>
    <w:rsid w:val="009E180C"/>
    <w:rsid w:val="009E4387"/>
    <w:rsid w:val="009E7611"/>
    <w:rsid w:val="009F404E"/>
    <w:rsid w:val="00A11264"/>
    <w:rsid w:val="00A25D24"/>
    <w:rsid w:val="00A61814"/>
    <w:rsid w:val="00A749C4"/>
    <w:rsid w:val="00A846DA"/>
    <w:rsid w:val="00A9246C"/>
    <w:rsid w:val="00AA2BEE"/>
    <w:rsid w:val="00AC311C"/>
    <w:rsid w:val="00AC69CD"/>
    <w:rsid w:val="00AD5CDF"/>
    <w:rsid w:val="00AE3E29"/>
    <w:rsid w:val="00AE6244"/>
    <w:rsid w:val="00B04EE7"/>
    <w:rsid w:val="00B749C1"/>
    <w:rsid w:val="00B8256F"/>
    <w:rsid w:val="00BE32D1"/>
    <w:rsid w:val="00C068CE"/>
    <w:rsid w:val="00C14296"/>
    <w:rsid w:val="00C34670"/>
    <w:rsid w:val="00C506F3"/>
    <w:rsid w:val="00CA6164"/>
    <w:rsid w:val="00CD7D34"/>
    <w:rsid w:val="00CE409B"/>
    <w:rsid w:val="00D0135F"/>
    <w:rsid w:val="00D418B8"/>
    <w:rsid w:val="00D4224A"/>
    <w:rsid w:val="00D501EE"/>
    <w:rsid w:val="00D860AD"/>
    <w:rsid w:val="00D939FC"/>
    <w:rsid w:val="00DB79F6"/>
    <w:rsid w:val="00DC55DE"/>
    <w:rsid w:val="00E0465F"/>
    <w:rsid w:val="00E20078"/>
    <w:rsid w:val="00E3563E"/>
    <w:rsid w:val="00E504D9"/>
    <w:rsid w:val="00E5480C"/>
    <w:rsid w:val="00E7005D"/>
    <w:rsid w:val="00EC0617"/>
    <w:rsid w:val="00ED12C7"/>
    <w:rsid w:val="00F0353A"/>
    <w:rsid w:val="00F11F83"/>
    <w:rsid w:val="00F4094B"/>
    <w:rsid w:val="00F60D14"/>
    <w:rsid w:val="00F9468B"/>
    <w:rsid w:val="00FB48E5"/>
    <w:rsid w:val="00FC2316"/>
    <w:rsid w:val="00FC2F69"/>
    <w:rsid w:val="00FC49D0"/>
    <w:rsid w:val="00FD18D4"/>
    <w:rsid w:val="00FE0B30"/>
  </w:rsids>
  <w:docVars>
    <w:docVar w:name="ForteTempFile" w:val="C:\Users\devsbrown\AppData\Local\Temp\d0075303-490a-451b-ac13-d63e32578a1c.docx"/>
    <w:docVar w:name="zzmp10LastTrailerInserted" w:val="^`~#mp!@?⌡;#]┗┩;49{ŘmÑR⌕”U⌟Èö⌊pUãä₯]×YQÄ”!⌝¸⌇Ò⌜⌋óÃ&amp;¸³@ßå6yM¬~&gt;⌇ñêM&quot;⌡⌏Båæl:B ⌖#)o/%⌜3ƁŗÅÌ¹&gt;⌑OHoZ@.ä⌅Ū⌠4ã`¸uÀóà2‵•⌂OßRØDçŤ•DZ⌑SU:gŤLQŜ⌎Ù⌊§⌠⌝XtiIü*L&lt;9=8M8S011"/>
    <w:docVar w:name="zzmp10LastTrailerInserted_5142" w:val="^`~#mp!@?⌡;#]┗┩;49{ŘmÑR⌕”U⌟Èö⌊pUãä₯]×YQÄ”!⌝¸⌇Ò⌜⌋óÃ&amp;¸³@ßå6yM¬~&gt;⌇ñêM&quot;⌡⌏Båæl:B ⌖#)o/%⌜3ƁŗÅÌ¹&gt;⌑OHoZ@.ä⌅Ū⌠4ã`¸uÀóà2‵•⌂OßRØDçŤ•DZ⌑SU:gŤLQŜ⌎Ù⌊§⌠⌝XtiIü*L&lt;9=8M8S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D1"/>
    <w:pPr>
      <w:widowControl w:val="0"/>
      <w:autoSpaceDE w:val="0"/>
      <w:autoSpaceDN w:val="0"/>
      <w:spacing w:after="480" w:line="360" w:lineRule="atLeast"/>
    </w:pPr>
    <w:rPr>
      <w:rFonts w:ascii="Arial" w:eastAsia="Arial" w:hAnsi="Arial" w:cs="Arial"/>
      <w:spacing w:val="40"/>
      <w:sz w:val="24"/>
      <w:lang w:val="en-GB" w:eastAsia="en-US" w:bidi="en-US"/>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link w:val="Footer"/>
    <w:rPr>
      <w:sz w:val="16"/>
      <w:lang w:val="en-GB"/>
    </w:rPr>
  </w:style>
  <w:style w:type="paragraph" w:styleId="ListParagraph">
    <w:name w:val="List Paragraph"/>
    <w:basedOn w:val="Normal"/>
    <w:uiPriority w:val="1"/>
    <w:qFormat/>
    <w:rsid w:val="005317D1"/>
    <w:pPr>
      <w:ind w:left="819" w:hanging="360"/>
    </w:pPr>
  </w:style>
  <w:style w:type="paragraph" w:customStyle="1" w:styleId="MacPacTrailer">
    <w:name w:val="MacPac Trailer"/>
    <w:rsid w:val="0099789A"/>
    <w:pPr>
      <w:widowControl w:val="0"/>
      <w:jc w:val="right"/>
    </w:pPr>
    <w:rPr>
      <w:rFonts w:ascii="Arial" w:eastAsia="Arial Unicode MS" w:hAnsi="Arial"/>
      <w:noProof/>
      <w:sz w:val="14"/>
      <w:lang w:val="en-GB" w:eastAsia="en-US"/>
    </w:rPr>
  </w:style>
  <w:style w:type="paragraph" w:styleId="Header">
    <w:name w:val="header"/>
    <w:basedOn w:val="Normal"/>
    <w:link w:val="HeaderChar"/>
    <w:uiPriority w:val="99"/>
    <w:unhideWhenUsed/>
    <w:rsid w:val="00AD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CDF"/>
    <w:rPr>
      <w:rFonts w:ascii="Arial" w:eastAsia="Arial" w:hAnsi="Arial" w:cs="Arial"/>
      <w:spacing w:val="40"/>
      <w:sz w:val="24"/>
      <w:lang w:val="en-GB" w:eastAsia="en-US" w:bidi="en-US"/>
    </w:rPr>
  </w:style>
  <w:style w:type="character" w:styleId="PlaceholderText">
    <w:name w:val="Placeholder Text"/>
    <w:basedOn w:val="DefaultParagraphFont"/>
    <w:uiPriority w:val="99"/>
    <w:semiHidden/>
    <w:rsid w:val="002F1C9D"/>
    <w:rPr>
      <w:color w:val="808080"/>
    </w:rPr>
  </w:style>
  <w:style w:type="character" w:styleId="CommentReference">
    <w:name w:val="annotation reference"/>
    <w:basedOn w:val="DefaultParagraphFont"/>
    <w:uiPriority w:val="99"/>
    <w:semiHidden/>
    <w:unhideWhenUsed/>
    <w:rsid w:val="00963F11"/>
    <w:rPr>
      <w:sz w:val="16"/>
      <w:szCs w:val="16"/>
    </w:rPr>
  </w:style>
  <w:style w:type="paragraph" w:styleId="CommentText">
    <w:name w:val="annotation text"/>
    <w:basedOn w:val="Normal"/>
    <w:link w:val="CommentTextChar"/>
    <w:uiPriority w:val="99"/>
    <w:semiHidden/>
    <w:unhideWhenUsed/>
    <w:rsid w:val="00963F11"/>
    <w:pPr>
      <w:spacing w:line="240" w:lineRule="auto"/>
    </w:pPr>
    <w:rPr>
      <w:sz w:val="20"/>
      <w:szCs w:val="20"/>
    </w:rPr>
  </w:style>
  <w:style w:type="character" w:customStyle="1" w:styleId="CommentTextChar">
    <w:name w:val="Comment Text Char"/>
    <w:basedOn w:val="DefaultParagraphFont"/>
    <w:link w:val="CommentText"/>
    <w:uiPriority w:val="99"/>
    <w:semiHidden/>
    <w:rsid w:val="00963F11"/>
    <w:rPr>
      <w:rFonts w:ascii="Arial" w:eastAsia="Arial" w:hAnsi="Arial" w:cs="Arial"/>
      <w:spacing w:val="40"/>
      <w:sz w:val="20"/>
      <w:szCs w:val="20"/>
      <w:lang w:val="en-GB" w:eastAsia="en-US" w:bidi="en-US"/>
    </w:rPr>
  </w:style>
  <w:style w:type="paragraph" w:styleId="CommentSubject">
    <w:name w:val="annotation subject"/>
    <w:basedOn w:val="CommentText"/>
    <w:next w:val="CommentText"/>
    <w:link w:val="CommentSubjectChar"/>
    <w:uiPriority w:val="99"/>
    <w:semiHidden/>
    <w:unhideWhenUsed/>
    <w:rsid w:val="00963F11"/>
    <w:rPr>
      <w:b/>
      <w:bCs/>
    </w:rPr>
  </w:style>
  <w:style w:type="character" w:customStyle="1" w:styleId="CommentSubjectChar">
    <w:name w:val="Comment Subject Char"/>
    <w:basedOn w:val="CommentTextChar"/>
    <w:link w:val="CommentSubject"/>
    <w:uiPriority w:val="99"/>
    <w:semiHidden/>
    <w:rsid w:val="00963F11"/>
    <w:rPr>
      <w:rFonts w:ascii="Arial" w:eastAsia="Arial" w:hAnsi="Arial" w:cs="Arial"/>
      <w:b/>
      <w:bCs/>
      <w:spacing w:val="40"/>
      <w:sz w:val="20"/>
      <w:szCs w:val="20"/>
      <w:lang w:val="en-GB" w:eastAsia="en-US" w:bidi="en-US"/>
    </w:rPr>
  </w:style>
  <w:style w:type="paragraph" w:styleId="BalloonText">
    <w:name w:val="Balloon Text"/>
    <w:basedOn w:val="Normal"/>
    <w:link w:val="BalloonTextChar"/>
    <w:uiPriority w:val="99"/>
    <w:semiHidden/>
    <w:unhideWhenUsed/>
    <w:rsid w:val="00997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89A"/>
    <w:rPr>
      <w:rFonts w:ascii="Segoe UI" w:eastAsia="Arial" w:hAnsi="Segoe UI" w:cs="Segoe UI"/>
      <w:spacing w:val="40"/>
      <w:sz w:val="18"/>
      <w:szCs w:val="18"/>
      <w:lang w:val="en-GB" w:eastAsia="en-US" w:bidi="en-US"/>
    </w:rPr>
  </w:style>
  <w:style w:type="paragraph" w:styleId="BodyText">
    <w:name w:val="Body Text"/>
    <w:basedOn w:val="Normal"/>
    <w:link w:val="BodyTextChar"/>
    <w:qFormat/>
    <w:rsid w:val="00D4224A"/>
    <w:pPr>
      <w:widowControl/>
      <w:autoSpaceDE/>
      <w:autoSpaceDN/>
      <w:spacing w:after="260" w:line="260" w:lineRule="atLeast"/>
    </w:pPr>
    <w:rPr>
      <w:rFonts w:asciiTheme="minorHAnsi" w:eastAsiaTheme="minorEastAsia" w:hAnsiTheme="minorHAnsi" w:cs="Times New Roman"/>
      <w:spacing w:val="0"/>
      <w:sz w:val="22"/>
      <w:lang w:eastAsia="zh-CN" w:bidi="ar-SA"/>
    </w:rPr>
  </w:style>
  <w:style w:type="character" w:customStyle="1" w:styleId="BodyTextChar">
    <w:name w:val="Body Text Char"/>
    <w:basedOn w:val="DefaultParagraphFont"/>
    <w:link w:val="BodyText"/>
    <w:rsid w:val="00D422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878F-3C5A-4776-B2B6-E2A664DC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4C850-3014-47AC-981B-86D4CF77847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4c0fc6d1-1ff6-4501-9111-f8704c4ff172"/>
    <ds:schemaRef ds:uri="f892bc6d-4373-4448-9da1-3e4deb534658"/>
    <ds:schemaRef ds:uri="http://purl.org/dc/terms/"/>
  </ds:schemaRefs>
</ds:datastoreItem>
</file>

<file path=customXml/itemProps3.xml><?xml version="1.0" encoding="utf-8"?>
<ds:datastoreItem xmlns:ds="http://schemas.openxmlformats.org/officeDocument/2006/customXml" ds:itemID="{8F986FD4-71F2-4774-9B9D-C29017A83D38}">
  <ds:schemaRefs>
    <ds:schemaRef ds:uri="http://schemas.microsoft.com/sharepoint/v3/contenttype/forms"/>
  </ds:schemaRefs>
</ds:datastoreItem>
</file>

<file path=customXml/itemProps4.xml><?xml version="1.0" encoding="utf-8"?>
<ds:datastoreItem xmlns:ds="http://schemas.openxmlformats.org/officeDocument/2006/customXml" ds:itemID="{416897EC-EB59-42CE-B5B8-252704D7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2022-05-06T17:50:44Z</dcterms:created>
  <dcterms:modified xsi:type="dcterms:W3CDTF">2022-05-06T17:50:44Z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dpClientMatter">
    <vt:lpwstr>LOC.083-0001</vt:lpwstr>
  </property>
  <property fmtid="{D5CDD505-2E9C-101B-9397-08002B2CF9AE}" pid="4" name="dpClientTag">
    <vt:lpwstr>SPBLLPLOC.083</vt:lpwstr>
  </property>
  <property fmtid="{D5CDD505-2E9C-101B-9397-08002B2CF9AE}" pid="5" name="dpImanageClass">
    <vt:lpwstr> DOC</vt:lpwstr>
  </property>
  <property fmtid="{D5CDD505-2E9C-101B-9397-08002B2CF9AE}" pid="6" name="dpName">
    <vt:lpwstr>1458327846/1/</vt:lpwstr>
  </property>
</Properties>
</file>