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6257" w14:textId="003634B3" w:rsidR="00B00032" w:rsidRDefault="00B00032" w:rsidP="00034A76">
      <w:pPr>
        <w:pStyle w:val="DeptBullets"/>
        <w:numPr>
          <w:ilvl w:val="0"/>
          <w:numId w:val="0"/>
        </w:numPr>
        <w:spacing w:after="0"/>
      </w:pPr>
      <w:r>
        <w:rPr>
          <w:noProof/>
        </w:rPr>
        <w:drawing>
          <wp:anchor distT="0" distB="0" distL="114300" distR="114300" simplePos="0" relativeHeight="251658240" behindDoc="1" locked="0" layoutInCell="1" allowOverlap="1" wp14:anchorId="348CE80F" wp14:editId="755CD86E">
            <wp:simplePos x="0" y="0"/>
            <wp:positionH relativeFrom="column">
              <wp:posOffset>249555</wp:posOffset>
            </wp:positionH>
            <wp:positionV relativeFrom="paragraph">
              <wp:posOffset>60960</wp:posOffset>
            </wp:positionV>
            <wp:extent cx="1581150" cy="829310"/>
            <wp:effectExtent l="0" t="0" r="0" b="8890"/>
            <wp:wrapNone/>
            <wp:docPr id="122134408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344085" name="Picture 1" descr="A black text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829310"/>
                    </a:xfrm>
                    <a:prstGeom prst="rect">
                      <a:avLst/>
                    </a:prstGeom>
                    <a:noFill/>
                  </pic:spPr>
                </pic:pic>
              </a:graphicData>
            </a:graphic>
            <wp14:sizeRelH relativeFrom="page">
              <wp14:pctWidth>0</wp14:pctWidth>
            </wp14:sizeRelH>
            <wp14:sizeRelV relativeFrom="page">
              <wp14:pctHeight>0</wp14:pctHeight>
            </wp14:sizeRelV>
          </wp:anchor>
        </w:drawing>
      </w:r>
    </w:p>
    <w:p w14:paraId="0F5C7222" w14:textId="0C4BF37E" w:rsidR="00B00032" w:rsidRDefault="00B00032" w:rsidP="00034A76">
      <w:pPr>
        <w:pStyle w:val="DeptBullets"/>
        <w:numPr>
          <w:ilvl w:val="0"/>
          <w:numId w:val="0"/>
        </w:numPr>
        <w:spacing w:after="0"/>
        <w:ind w:left="5670" w:right="-613"/>
      </w:pPr>
      <w:r>
        <w:t xml:space="preserve">Michelle Warbis, Deputy Director </w:t>
      </w:r>
      <w:r w:rsidR="00BB609D">
        <w:t>for</w:t>
      </w:r>
      <w:r>
        <w:t xml:space="preserve"> the Local Government Pension Scheme</w:t>
      </w:r>
    </w:p>
    <w:p w14:paraId="6893439D" w14:textId="77777777" w:rsidR="00B00032" w:rsidRDefault="00B00032" w:rsidP="00034A76">
      <w:pPr>
        <w:pStyle w:val="DeptBullets"/>
        <w:numPr>
          <w:ilvl w:val="0"/>
          <w:numId w:val="0"/>
        </w:numPr>
        <w:spacing w:after="0"/>
        <w:ind w:left="5670" w:right="-613"/>
      </w:pPr>
      <w:r>
        <w:t xml:space="preserve">Ministry of Housing, Communities and Local Government </w:t>
      </w:r>
    </w:p>
    <w:p w14:paraId="7495BFE3" w14:textId="77777777" w:rsidR="00B00032" w:rsidRDefault="00B00032" w:rsidP="00034A76">
      <w:pPr>
        <w:pStyle w:val="DeptBullets"/>
        <w:numPr>
          <w:ilvl w:val="0"/>
          <w:numId w:val="0"/>
        </w:numPr>
        <w:spacing w:after="0"/>
        <w:ind w:left="5670" w:right="-613"/>
      </w:pPr>
      <w:r>
        <w:t xml:space="preserve">2 Marsham Street </w:t>
      </w:r>
    </w:p>
    <w:p w14:paraId="2FEF7036" w14:textId="77777777" w:rsidR="00B00032" w:rsidRDefault="00B00032" w:rsidP="00034A76">
      <w:pPr>
        <w:pStyle w:val="DeptBullets"/>
        <w:numPr>
          <w:ilvl w:val="0"/>
          <w:numId w:val="0"/>
        </w:numPr>
        <w:spacing w:after="0"/>
        <w:ind w:left="5670" w:right="-613"/>
      </w:pPr>
      <w:r>
        <w:t>London</w:t>
      </w:r>
    </w:p>
    <w:p w14:paraId="0FB08E21" w14:textId="77777777" w:rsidR="00B00032" w:rsidRDefault="00B00032" w:rsidP="00034A76">
      <w:pPr>
        <w:pStyle w:val="DeptBullets"/>
        <w:numPr>
          <w:ilvl w:val="0"/>
          <w:numId w:val="0"/>
        </w:numPr>
        <w:spacing w:after="0"/>
        <w:ind w:left="5670" w:right="-613"/>
      </w:pPr>
      <w:r>
        <w:t>SW1P 4DF</w:t>
      </w:r>
    </w:p>
    <w:p w14:paraId="0349388C" w14:textId="77777777" w:rsidR="00B00032" w:rsidRDefault="00B00032" w:rsidP="00034A76">
      <w:pPr>
        <w:pStyle w:val="DeptBullets"/>
        <w:numPr>
          <w:ilvl w:val="0"/>
          <w:numId w:val="0"/>
        </w:numPr>
        <w:spacing w:after="0"/>
        <w:ind w:left="5670" w:right="-613"/>
      </w:pPr>
    </w:p>
    <w:p w14:paraId="2B0AFAF3" w14:textId="12E5EC80" w:rsidR="00B00032" w:rsidRDefault="00034A76" w:rsidP="00034A76">
      <w:pPr>
        <w:pStyle w:val="DeptBullets"/>
        <w:numPr>
          <w:ilvl w:val="0"/>
          <w:numId w:val="0"/>
        </w:numPr>
        <w:spacing w:after="0"/>
        <w:ind w:left="5670" w:right="-613"/>
      </w:pPr>
      <w:r>
        <w:t>10</w:t>
      </w:r>
      <w:r w:rsidR="2A933102">
        <w:t xml:space="preserve"> </w:t>
      </w:r>
      <w:r>
        <w:t xml:space="preserve">March </w:t>
      </w:r>
      <w:r w:rsidR="2A933102">
        <w:t>202</w:t>
      </w:r>
      <w:r>
        <w:t>5</w:t>
      </w:r>
    </w:p>
    <w:p w14:paraId="3AC43C02" w14:textId="77777777" w:rsidR="002B4595" w:rsidRDefault="002B4595"/>
    <w:p w14:paraId="0DB484F6" w14:textId="77777777" w:rsidR="00034A76" w:rsidRDefault="00034A76" w:rsidP="00034A76">
      <w:pPr>
        <w:pStyle w:val="DeptBullets"/>
        <w:numPr>
          <w:ilvl w:val="0"/>
          <w:numId w:val="0"/>
        </w:numPr>
        <w:spacing w:after="0"/>
        <w:sectPr w:rsidR="00034A76" w:rsidSect="00034A76">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440" w:left="1440" w:header="708" w:footer="708" w:gutter="0"/>
          <w:cols w:space="708"/>
          <w:docGrid w:linePitch="360"/>
        </w:sectPr>
      </w:pPr>
    </w:p>
    <w:p w14:paraId="053F4E61" w14:textId="71F09A04" w:rsidR="004D38EA" w:rsidRDefault="00034A76" w:rsidP="00034A76">
      <w:pPr>
        <w:pStyle w:val="DeptBullets"/>
        <w:numPr>
          <w:ilvl w:val="0"/>
          <w:numId w:val="0"/>
        </w:numPr>
        <w:spacing w:after="0"/>
      </w:pPr>
      <w:r>
        <w:t>The Administering Authorities of the Local Government Pension Scheme in England and Wales</w:t>
      </w:r>
      <w:r w:rsidR="004D38EA">
        <w:t xml:space="preserve"> </w:t>
      </w:r>
    </w:p>
    <w:p w14:paraId="615D8D29" w14:textId="77777777" w:rsidR="00034A76" w:rsidRDefault="00034A76" w:rsidP="004D38EA">
      <w:pPr>
        <w:pStyle w:val="DeptBullets"/>
        <w:numPr>
          <w:ilvl w:val="0"/>
          <w:numId w:val="0"/>
        </w:numPr>
        <w:spacing w:after="0"/>
        <w:sectPr w:rsidR="00034A76" w:rsidSect="00034A76">
          <w:type w:val="continuous"/>
          <w:pgSz w:w="11906" w:h="16838"/>
          <w:pgMar w:top="1440" w:right="1440" w:bottom="1440" w:left="1440" w:header="708" w:footer="708" w:gutter="0"/>
          <w:cols w:num="2" w:space="708"/>
          <w:docGrid w:linePitch="360"/>
        </w:sectPr>
      </w:pPr>
    </w:p>
    <w:p w14:paraId="68AEA392" w14:textId="77777777" w:rsidR="004D38EA" w:rsidRDefault="004D38EA" w:rsidP="004D38EA">
      <w:pPr>
        <w:pStyle w:val="DeptBullets"/>
        <w:numPr>
          <w:ilvl w:val="0"/>
          <w:numId w:val="0"/>
        </w:numPr>
        <w:spacing w:after="0"/>
      </w:pPr>
    </w:p>
    <w:p w14:paraId="0EC60B0F" w14:textId="77777777" w:rsidR="004D38EA" w:rsidRDefault="004D38EA" w:rsidP="004D38EA">
      <w:pPr>
        <w:pStyle w:val="DeptBullets"/>
        <w:numPr>
          <w:ilvl w:val="0"/>
          <w:numId w:val="0"/>
        </w:numPr>
        <w:spacing w:after="0"/>
      </w:pPr>
    </w:p>
    <w:p w14:paraId="5EA2EAF5" w14:textId="4643C4C8" w:rsidR="004D38EA" w:rsidRDefault="00034A76" w:rsidP="004D38EA">
      <w:pPr>
        <w:pStyle w:val="DeptBullets"/>
        <w:numPr>
          <w:ilvl w:val="0"/>
          <w:numId w:val="0"/>
        </w:numPr>
        <w:spacing w:after="0"/>
      </w:pPr>
      <w:r>
        <w:t>To the LGPS Administering Authorities</w:t>
      </w:r>
      <w:r w:rsidR="004D38EA">
        <w:t>,</w:t>
      </w:r>
    </w:p>
    <w:p w14:paraId="2B1C8ECC" w14:textId="77777777" w:rsidR="004D38EA" w:rsidRDefault="004D38EA" w:rsidP="004D38EA">
      <w:pPr>
        <w:pStyle w:val="DeptBullets"/>
        <w:numPr>
          <w:ilvl w:val="0"/>
          <w:numId w:val="0"/>
        </w:numPr>
        <w:spacing w:after="0"/>
      </w:pPr>
    </w:p>
    <w:p w14:paraId="662AA8E4" w14:textId="77777777" w:rsidR="00465D18" w:rsidRPr="00465D18" w:rsidRDefault="00465D18" w:rsidP="00465D18">
      <w:pPr>
        <w:spacing w:line="256" w:lineRule="auto"/>
        <w:rPr>
          <w:rFonts w:ascii="Arial" w:eastAsia="Aptos" w:hAnsi="Arial" w:cs="Arial"/>
          <w:sz w:val="24"/>
          <w:szCs w:val="24"/>
        </w:rPr>
      </w:pPr>
      <w:r w:rsidRPr="00465D18">
        <w:rPr>
          <w:rFonts w:ascii="Arial" w:eastAsia="Aptos" w:hAnsi="Arial" w:cs="Arial"/>
          <w:sz w:val="24"/>
          <w:szCs w:val="24"/>
        </w:rPr>
        <w:t>Regulation 64A of the LGPS Regulations 2013 sets out a process under which an administering authority may, on its own initiative or following a request from a scheme employer, obtain a revision of its rates and adjustments certificate (subject to conditions). As stewards of the LGPS, MHCLG monitors use of the Regulations and provides comment when it deems necessary.</w:t>
      </w:r>
    </w:p>
    <w:p w14:paraId="0D9E2925" w14:textId="77777777" w:rsidR="00465D18" w:rsidRPr="00465D18" w:rsidRDefault="00465D18" w:rsidP="00465D18">
      <w:pPr>
        <w:spacing w:line="256" w:lineRule="auto"/>
        <w:rPr>
          <w:rFonts w:ascii="Arial" w:eastAsia="Aptos" w:hAnsi="Arial" w:cs="Arial"/>
          <w:sz w:val="24"/>
          <w:szCs w:val="24"/>
        </w:rPr>
      </w:pPr>
      <w:r w:rsidRPr="00465D18">
        <w:rPr>
          <w:rFonts w:ascii="Arial" w:eastAsia="Aptos" w:hAnsi="Arial" w:cs="Arial"/>
          <w:sz w:val="24"/>
          <w:szCs w:val="24"/>
        </w:rPr>
        <w:t xml:space="preserve">The use of 64A as a tool for scheme employers to request a review of contribution rates (whether local authority or non-local authority employer) in the context of a fund surplus, is not in line with the original context and intention. Scheme Advisory Board (SAB)-issued </w:t>
      </w:r>
      <w:hyperlink r:id="rId17" w:history="1">
        <w:r w:rsidRPr="00465D18">
          <w:rPr>
            <w:rFonts w:ascii="Arial" w:eastAsia="Aptos" w:hAnsi="Arial" w:cs="Arial"/>
            <w:color w:val="467886" w:themeColor="hyperlink"/>
            <w:sz w:val="24"/>
            <w:szCs w:val="24"/>
            <w:u w:val="single"/>
          </w:rPr>
          <w:t>guidance</w:t>
        </w:r>
      </w:hyperlink>
      <w:r w:rsidRPr="00465D18">
        <w:rPr>
          <w:rFonts w:ascii="Arial" w:eastAsia="Aptos" w:hAnsi="Arial" w:cs="Arial"/>
          <w:sz w:val="24"/>
          <w:szCs w:val="24"/>
        </w:rPr>
        <w:t xml:space="preserve"> on 64A sets out the intended principles and best practice when applying the powers provided. 64A was intended to allow flexibility for administering authorities in managing employer contribution rates in response to changes in employers’ liabilities (except those relating to changes in market conditions) or a change in the ability of the employer to meet its obligations (which typically does not apply to local authorities and other tax-backed employers – see relevant </w:t>
      </w:r>
      <w:hyperlink r:id="rId18" w:history="1">
        <w:r w:rsidRPr="00465D18">
          <w:rPr>
            <w:rFonts w:ascii="Arial" w:eastAsia="Aptos" w:hAnsi="Arial" w:cs="Arial"/>
            <w:color w:val="467886" w:themeColor="hyperlink"/>
            <w:sz w:val="24"/>
            <w:szCs w:val="24"/>
            <w:u w:val="single"/>
          </w:rPr>
          <w:t>Scheme Advisory Board Statement</w:t>
        </w:r>
      </w:hyperlink>
      <w:r w:rsidRPr="00465D18">
        <w:rPr>
          <w:rFonts w:ascii="Arial" w:eastAsia="Aptos" w:hAnsi="Arial" w:cs="Arial"/>
          <w:sz w:val="24"/>
          <w:szCs w:val="24"/>
        </w:rPr>
        <w:t xml:space="preserve"> from December 2023). It was not intended to allow administering authorities to modify contribution rates for scheme employers </w:t>
      </w:r>
      <w:proofErr w:type="gramStart"/>
      <w:r w:rsidRPr="00465D18">
        <w:rPr>
          <w:rFonts w:ascii="Arial" w:eastAsia="Aptos" w:hAnsi="Arial" w:cs="Arial"/>
          <w:sz w:val="24"/>
          <w:szCs w:val="24"/>
        </w:rPr>
        <w:t>as a way to</w:t>
      </w:r>
      <w:proofErr w:type="gramEnd"/>
      <w:r w:rsidRPr="00465D18">
        <w:rPr>
          <w:rFonts w:ascii="Arial" w:eastAsia="Aptos" w:hAnsi="Arial" w:cs="Arial"/>
          <w:sz w:val="24"/>
          <w:szCs w:val="24"/>
        </w:rPr>
        <w:t xml:space="preserve"> manage pension fund surpluses or deficits outside of the triennial valuation cycle. </w:t>
      </w:r>
    </w:p>
    <w:p w14:paraId="079D1CA7" w14:textId="7FB976DB" w:rsidR="00465D18" w:rsidRPr="00465D18" w:rsidRDefault="00465D18" w:rsidP="00465D18">
      <w:pPr>
        <w:spacing w:line="256" w:lineRule="auto"/>
        <w:rPr>
          <w:rFonts w:ascii="Arial" w:eastAsia="Aptos" w:hAnsi="Arial" w:cs="Arial"/>
          <w:sz w:val="24"/>
          <w:szCs w:val="24"/>
        </w:rPr>
      </w:pPr>
      <w:r w:rsidRPr="00465D18">
        <w:rPr>
          <w:rFonts w:ascii="Arial" w:eastAsia="Aptos" w:hAnsi="Arial" w:cs="Arial"/>
          <w:sz w:val="24"/>
          <w:szCs w:val="24"/>
        </w:rPr>
        <w:t xml:space="preserve">At the </w:t>
      </w:r>
      <w:r w:rsidR="00D176E6">
        <w:rPr>
          <w:rFonts w:ascii="Arial" w:eastAsia="Aptos" w:hAnsi="Arial" w:cs="Arial"/>
          <w:sz w:val="24"/>
          <w:szCs w:val="24"/>
        </w:rPr>
        <w:t>2025</w:t>
      </w:r>
      <w:r w:rsidRPr="00465D18">
        <w:rPr>
          <w:rFonts w:ascii="Arial" w:eastAsia="Aptos" w:hAnsi="Arial" w:cs="Arial"/>
          <w:sz w:val="24"/>
          <w:szCs w:val="24"/>
        </w:rPr>
        <w:t xml:space="preserve"> triennial valuation (and at all triennial valuations), we expect actuaries to set funding strategies which reflect employers’ funding positions. The Government Actuary’s Department conducts analysis of the actuarial valuations of funds in line with Section 13 of the Public Service Pensions Act 2013. This review considers the process and outcomes when setting contribution rates, including whether rates are appropriate to deliver long term cost efficiency and solvency, which includes the utilisation of surpluses. MHCLG considers that revised contribution rates should not be applied to local authority employers </w:t>
      </w:r>
      <w:proofErr w:type="gramStart"/>
      <w:r w:rsidRPr="00465D18">
        <w:rPr>
          <w:rFonts w:ascii="Arial" w:eastAsia="Aptos" w:hAnsi="Arial" w:cs="Arial"/>
          <w:sz w:val="24"/>
          <w:szCs w:val="24"/>
        </w:rPr>
        <w:t>in order to</w:t>
      </w:r>
      <w:proofErr w:type="gramEnd"/>
      <w:r w:rsidRPr="00465D18">
        <w:rPr>
          <w:rFonts w:ascii="Arial" w:eastAsia="Aptos" w:hAnsi="Arial" w:cs="Arial"/>
          <w:sz w:val="24"/>
          <w:szCs w:val="24"/>
        </w:rPr>
        <w:t xml:space="preserve"> manage surpluses or deficits that have not yet been confirmed as part of the valuation process. </w:t>
      </w:r>
    </w:p>
    <w:p w14:paraId="3160EC97" w14:textId="77777777" w:rsidR="00465D18" w:rsidRPr="00465D18" w:rsidRDefault="00465D18" w:rsidP="00465D18">
      <w:pPr>
        <w:spacing w:line="256" w:lineRule="auto"/>
        <w:rPr>
          <w:rFonts w:ascii="Arial" w:eastAsia="Aptos" w:hAnsi="Arial" w:cs="Arial"/>
          <w:sz w:val="24"/>
          <w:szCs w:val="24"/>
        </w:rPr>
      </w:pPr>
      <w:r w:rsidRPr="00465D18">
        <w:rPr>
          <w:rFonts w:ascii="Arial" w:eastAsia="Aptos" w:hAnsi="Arial" w:cs="Arial"/>
          <w:sz w:val="24"/>
          <w:szCs w:val="24"/>
        </w:rPr>
        <w:lastRenderedPageBreak/>
        <w:t xml:space="preserve">As it is clear that the intended and actual usage of 64A </w:t>
      </w:r>
      <w:proofErr w:type="gramStart"/>
      <w:r w:rsidRPr="00465D18">
        <w:rPr>
          <w:rFonts w:ascii="Arial" w:eastAsia="Aptos" w:hAnsi="Arial" w:cs="Arial"/>
          <w:sz w:val="24"/>
          <w:szCs w:val="24"/>
        </w:rPr>
        <w:t>are</w:t>
      </w:r>
      <w:proofErr w:type="gramEnd"/>
      <w:r w:rsidRPr="00465D18">
        <w:rPr>
          <w:rFonts w:ascii="Arial" w:eastAsia="Aptos" w:hAnsi="Arial" w:cs="Arial"/>
          <w:sz w:val="24"/>
          <w:szCs w:val="24"/>
        </w:rPr>
        <w:t xml:space="preserve"> not aligned, the Government intends to consult on changes to the Regulations as they apply to revision of contribution rates (including on the role of the Fund Actuary).</w:t>
      </w:r>
    </w:p>
    <w:p w14:paraId="018ACFB3" w14:textId="77777777" w:rsidR="004D38EA" w:rsidRDefault="004D38EA" w:rsidP="004D38EA">
      <w:pPr>
        <w:pStyle w:val="DeptBullets"/>
        <w:numPr>
          <w:ilvl w:val="0"/>
          <w:numId w:val="0"/>
        </w:numPr>
        <w:spacing w:after="0"/>
      </w:pPr>
    </w:p>
    <w:p w14:paraId="454EAA4B" w14:textId="77777777" w:rsidR="004D38EA" w:rsidRDefault="004D38EA" w:rsidP="004D38EA">
      <w:pPr>
        <w:pStyle w:val="DeptBullets"/>
        <w:numPr>
          <w:ilvl w:val="0"/>
          <w:numId w:val="0"/>
        </w:numPr>
        <w:spacing w:after="0"/>
      </w:pPr>
      <w:r>
        <w:t>Yours sincerely,</w:t>
      </w:r>
    </w:p>
    <w:p w14:paraId="75E7E149" w14:textId="77777777" w:rsidR="004D38EA" w:rsidRDefault="004D38EA" w:rsidP="004D38EA">
      <w:pPr>
        <w:pStyle w:val="DeptBullets"/>
        <w:numPr>
          <w:ilvl w:val="0"/>
          <w:numId w:val="0"/>
        </w:numPr>
        <w:spacing w:after="0"/>
      </w:pPr>
    </w:p>
    <w:p w14:paraId="492CD662" w14:textId="40290506" w:rsidR="00D73E04" w:rsidRDefault="00D73E04" w:rsidP="004D38EA">
      <w:pPr>
        <w:pStyle w:val="DeptBullets"/>
        <w:numPr>
          <w:ilvl w:val="0"/>
          <w:numId w:val="0"/>
        </w:numPr>
        <w:spacing w:after="0"/>
      </w:pPr>
      <w:r>
        <w:rPr>
          <w:noProof/>
        </w:rPr>
        <w:drawing>
          <wp:inline distT="0" distB="0" distL="0" distR="0" wp14:anchorId="00B29D3C" wp14:editId="5F46C968">
            <wp:extent cx="2143125" cy="485775"/>
            <wp:effectExtent l="0" t="0" r="9525"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143125" cy="485775"/>
                    </a:xfrm>
                    <a:prstGeom prst="rect">
                      <a:avLst/>
                    </a:prstGeom>
                    <a:noFill/>
                    <a:ln>
                      <a:noFill/>
                    </a:ln>
                  </pic:spPr>
                </pic:pic>
              </a:graphicData>
            </a:graphic>
          </wp:inline>
        </w:drawing>
      </w:r>
    </w:p>
    <w:p w14:paraId="5BBA9D89" w14:textId="77777777" w:rsidR="004D38EA" w:rsidRDefault="004D38EA" w:rsidP="004D38EA">
      <w:pPr>
        <w:pStyle w:val="DeptBullets"/>
        <w:numPr>
          <w:ilvl w:val="0"/>
          <w:numId w:val="0"/>
        </w:numPr>
        <w:spacing w:after="0"/>
      </w:pPr>
    </w:p>
    <w:p w14:paraId="213A7FE4" w14:textId="77777777" w:rsidR="004D38EA" w:rsidRDefault="004D38EA" w:rsidP="004D38EA">
      <w:pPr>
        <w:pStyle w:val="DeptBullets"/>
        <w:numPr>
          <w:ilvl w:val="0"/>
          <w:numId w:val="0"/>
        </w:numPr>
        <w:spacing w:after="0"/>
      </w:pPr>
      <w:r>
        <w:t>Michelle Warbis</w:t>
      </w:r>
    </w:p>
    <w:p w14:paraId="5C490F9D" w14:textId="0DAACA8F" w:rsidR="004D38EA" w:rsidRDefault="004D38EA" w:rsidP="004D38EA">
      <w:pPr>
        <w:pStyle w:val="DeptBullets"/>
        <w:numPr>
          <w:ilvl w:val="0"/>
          <w:numId w:val="0"/>
        </w:numPr>
        <w:spacing w:after="0"/>
      </w:pPr>
      <w:r>
        <w:t>Deputy Director</w:t>
      </w:r>
      <w:r w:rsidR="002C55EA">
        <w:t>, Local Taxation and Local Government Pensions</w:t>
      </w:r>
    </w:p>
    <w:p w14:paraId="2DCD583F" w14:textId="7AFB04A8" w:rsidR="004D38EA" w:rsidRDefault="7323B583" w:rsidP="2A82104C">
      <w:pPr>
        <w:pStyle w:val="DeptBullets"/>
        <w:numPr>
          <w:ilvl w:val="0"/>
          <w:numId w:val="0"/>
        </w:numPr>
        <w:spacing w:after="0"/>
      </w:pPr>
      <w:r>
        <w:t>Ministry of Housing, Communities and Local Government</w:t>
      </w:r>
    </w:p>
    <w:sectPr w:rsidR="004D38EA" w:rsidSect="00034A7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D0E6A" w14:textId="77777777" w:rsidR="000B02D0" w:rsidRDefault="000B02D0" w:rsidP="004D38EA">
      <w:pPr>
        <w:spacing w:after="0" w:line="240" w:lineRule="auto"/>
      </w:pPr>
      <w:r>
        <w:separator/>
      </w:r>
    </w:p>
  </w:endnote>
  <w:endnote w:type="continuationSeparator" w:id="0">
    <w:p w14:paraId="7122C8F7" w14:textId="77777777" w:rsidR="000B02D0" w:rsidRDefault="000B02D0" w:rsidP="004D38EA">
      <w:pPr>
        <w:spacing w:after="0" w:line="240" w:lineRule="auto"/>
      </w:pPr>
      <w:r>
        <w:continuationSeparator/>
      </w:r>
    </w:p>
  </w:endnote>
  <w:endnote w:type="continuationNotice" w:id="1">
    <w:p w14:paraId="20B6B92A" w14:textId="77777777" w:rsidR="000B02D0" w:rsidRDefault="000B02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2668" w14:textId="2B015C44" w:rsidR="004D38EA" w:rsidRDefault="004D38EA">
    <w:pPr>
      <w:pStyle w:val="Footer"/>
    </w:pPr>
    <w:r>
      <w:rPr>
        <w:noProof/>
      </w:rPr>
      <mc:AlternateContent>
        <mc:Choice Requires="wps">
          <w:drawing>
            <wp:anchor distT="0" distB="0" distL="0" distR="0" simplePos="0" relativeHeight="251658244" behindDoc="0" locked="0" layoutInCell="1" allowOverlap="1" wp14:anchorId="6E3D6994" wp14:editId="5308B14B">
              <wp:simplePos x="635" y="635"/>
              <wp:positionH relativeFrom="page">
                <wp:align>center</wp:align>
              </wp:positionH>
              <wp:positionV relativeFrom="page">
                <wp:align>bottom</wp:align>
              </wp:positionV>
              <wp:extent cx="459740" cy="357505"/>
              <wp:effectExtent l="0" t="0" r="16510" b="0"/>
              <wp:wrapNone/>
              <wp:docPr id="211638074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FFED11A" w14:textId="6DA8E23B" w:rsidR="004D38EA" w:rsidRPr="004D38EA" w:rsidRDefault="004D38EA" w:rsidP="004D38EA">
                          <w:pPr>
                            <w:spacing w:after="0"/>
                            <w:rPr>
                              <w:rFonts w:ascii="Calibri" w:eastAsia="Calibri" w:hAnsi="Calibri" w:cs="Calibri"/>
                              <w:noProof/>
                              <w:color w:val="000000"/>
                              <w:sz w:val="20"/>
                              <w:szCs w:val="20"/>
                            </w:rPr>
                          </w:pPr>
                          <w:r w:rsidRPr="004D38E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3D6994" id="_x0000_t202" coordsize="21600,21600" o:spt="202" path="m,l,21600r21600,l21600,xe">
              <v:stroke joinstyle="miter"/>
              <v:path gradientshapeok="t" o:connecttype="rect"/>
            </v:shapetype>
            <v:shape id="Text Box 6" o:spid="_x0000_s1028" type="#_x0000_t202" alt="OFFICIAL" style="position:absolute;margin-left:0;margin-top:0;width:36.2pt;height:28.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7FFED11A" w14:textId="6DA8E23B" w:rsidR="004D38EA" w:rsidRPr="004D38EA" w:rsidRDefault="004D38EA" w:rsidP="004D38EA">
                    <w:pPr>
                      <w:spacing w:after="0"/>
                      <w:rPr>
                        <w:rFonts w:ascii="Calibri" w:eastAsia="Calibri" w:hAnsi="Calibri" w:cs="Calibri"/>
                        <w:noProof/>
                        <w:color w:val="000000"/>
                        <w:sz w:val="20"/>
                        <w:szCs w:val="20"/>
                      </w:rPr>
                    </w:pPr>
                    <w:r w:rsidRPr="004D38E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B899" w14:textId="312AB822" w:rsidR="004D38EA" w:rsidRDefault="004D38EA">
    <w:pPr>
      <w:pStyle w:val="Footer"/>
    </w:pPr>
    <w:r>
      <w:rPr>
        <w:noProof/>
      </w:rPr>
      <mc:AlternateContent>
        <mc:Choice Requires="wps">
          <w:drawing>
            <wp:anchor distT="0" distB="0" distL="0" distR="0" simplePos="0" relativeHeight="251658245" behindDoc="0" locked="0" layoutInCell="1" allowOverlap="1" wp14:anchorId="4EE6B19D" wp14:editId="3F692157">
              <wp:simplePos x="914400" y="10071100"/>
              <wp:positionH relativeFrom="page">
                <wp:align>center</wp:align>
              </wp:positionH>
              <wp:positionV relativeFrom="page">
                <wp:align>bottom</wp:align>
              </wp:positionV>
              <wp:extent cx="459740" cy="357505"/>
              <wp:effectExtent l="0" t="0" r="16510" b="0"/>
              <wp:wrapNone/>
              <wp:docPr id="214690476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741B40D" w14:textId="5EA53DAC" w:rsidR="004D38EA" w:rsidRPr="004D38EA" w:rsidRDefault="004D38EA" w:rsidP="004D38EA">
                          <w:pPr>
                            <w:spacing w:after="0"/>
                            <w:rPr>
                              <w:rFonts w:ascii="Calibri" w:eastAsia="Calibri" w:hAnsi="Calibri" w:cs="Calibri"/>
                              <w:noProof/>
                              <w:color w:val="000000"/>
                              <w:sz w:val="20"/>
                              <w:szCs w:val="20"/>
                            </w:rPr>
                          </w:pPr>
                          <w:r w:rsidRPr="004D38E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E6B19D" id="_x0000_t202" coordsize="21600,21600" o:spt="202" path="m,l,21600r21600,l21600,xe">
              <v:stroke joinstyle="miter"/>
              <v:path gradientshapeok="t" o:connecttype="rect"/>
            </v:shapetype>
            <v:shape id="Text Box 7" o:spid="_x0000_s1029" type="#_x0000_t202" alt="OFFICIAL" style="position:absolute;margin-left:0;margin-top:0;width:36.2pt;height:28.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textbox style="mso-fit-shape-to-text:t" inset="0,0,0,15pt">
                <w:txbxContent>
                  <w:p w14:paraId="6741B40D" w14:textId="5EA53DAC" w:rsidR="004D38EA" w:rsidRPr="004D38EA" w:rsidRDefault="004D38EA" w:rsidP="004D38EA">
                    <w:pPr>
                      <w:spacing w:after="0"/>
                      <w:rPr>
                        <w:rFonts w:ascii="Calibri" w:eastAsia="Calibri" w:hAnsi="Calibri" w:cs="Calibri"/>
                        <w:noProof/>
                        <w:color w:val="000000"/>
                        <w:sz w:val="20"/>
                        <w:szCs w:val="20"/>
                      </w:rPr>
                    </w:pPr>
                    <w:r w:rsidRPr="004D38E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1734D" w14:textId="35E3859B" w:rsidR="004D38EA" w:rsidRDefault="004D38EA">
    <w:pPr>
      <w:pStyle w:val="Footer"/>
    </w:pPr>
    <w:r>
      <w:rPr>
        <w:noProof/>
      </w:rPr>
      <mc:AlternateContent>
        <mc:Choice Requires="wps">
          <w:drawing>
            <wp:anchor distT="0" distB="0" distL="0" distR="0" simplePos="0" relativeHeight="251658243" behindDoc="0" locked="0" layoutInCell="1" allowOverlap="1" wp14:anchorId="7489545C" wp14:editId="268643F4">
              <wp:simplePos x="635" y="635"/>
              <wp:positionH relativeFrom="page">
                <wp:align>center</wp:align>
              </wp:positionH>
              <wp:positionV relativeFrom="page">
                <wp:align>bottom</wp:align>
              </wp:positionV>
              <wp:extent cx="459740" cy="357505"/>
              <wp:effectExtent l="0" t="0" r="16510" b="0"/>
              <wp:wrapNone/>
              <wp:docPr id="13885248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77377AA" w14:textId="63C28DFF" w:rsidR="004D38EA" w:rsidRPr="004D38EA" w:rsidRDefault="004D38EA" w:rsidP="004D38EA">
                          <w:pPr>
                            <w:spacing w:after="0"/>
                            <w:rPr>
                              <w:rFonts w:ascii="Calibri" w:eastAsia="Calibri" w:hAnsi="Calibri" w:cs="Calibri"/>
                              <w:noProof/>
                              <w:color w:val="000000"/>
                              <w:sz w:val="20"/>
                              <w:szCs w:val="20"/>
                            </w:rPr>
                          </w:pPr>
                          <w:r w:rsidRPr="004D38E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89545C" id="_x0000_t202" coordsize="21600,21600" o:spt="202" path="m,l,21600r21600,l21600,xe">
              <v:stroke joinstyle="miter"/>
              <v:path gradientshapeok="t" o:connecttype="rect"/>
            </v:shapetype>
            <v:shape id="Text Box 5" o:spid="_x0000_s1031" type="#_x0000_t202" alt="OFFICIAL" style="position:absolute;margin-left:0;margin-top:0;width:36.2pt;height:28.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textbox style="mso-fit-shape-to-text:t" inset="0,0,0,15pt">
                <w:txbxContent>
                  <w:p w14:paraId="377377AA" w14:textId="63C28DFF" w:rsidR="004D38EA" w:rsidRPr="004D38EA" w:rsidRDefault="004D38EA" w:rsidP="004D38EA">
                    <w:pPr>
                      <w:spacing w:after="0"/>
                      <w:rPr>
                        <w:rFonts w:ascii="Calibri" w:eastAsia="Calibri" w:hAnsi="Calibri" w:cs="Calibri"/>
                        <w:noProof/>
                        <w:color w:val="000000"/>
                        <w:sz w:val="20"/>
                        <w:szCs w:val="20"/>
                      </w:rPr>
                    </w:pPr>
                    <w:r w:rsidRPr="004D38E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0A08F" w14:textId="77777777" w:rsidR="000B02D0" w:rsidRDefault="000B02D0" w:rsidP="004D38EA">
      <w:pPr>
        <w:spacing w:after="0" w:line="240" w:lineRule="auto"/>
      </w:pPr>
      <w:r>
        <w:separator/>
      </w:r>
    </w:p>
  </w:footnote>
  <w:footnote w:type="continuationSeparator" w:id="0">
    <w:p w14:paraId="4D910AF8" w14:textId="77777777" w:rsidR="000B02D0" w:rsidRDefault="000B02D0" w:rsidP="004D38EA">
      <w:pPr>
        <w:spacing w:after="0" w:line="240" w:lineRule="auto"/>
      </w:pPr>
      <w:r>
        <w:continuationSeparator/>
      </w:r>
    </w:p>
  </w:footnote>
  <w:footnote w:type="continuationNotice" w:id="1">
    <w:p w14:paraId="59053F86" w14:textId="77777777" w:rsidR="000B02D0" w:rsidRDefault="000B02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8093" w14:textId="20D4E728" w:rsidR="004D38EA" w:rsidRDefault="004D38EA">
    <w:pPr>
      <w:pStyle w:val="Header"/>
    </w:pPr>
    <w:r>
      <w:rPr>
        <w:noProof/>
      </w:rPr>
      <mc:AlternateContent>
        <mc:Choice Requires="wps">
          <w:drawing>
            <wp:anchor distT="0" distB="0" distL="0" distR="0" simplePos="0" relativeHeight="251658241" behindDoc="0" locked="0" layoutInCell="1" allowOverlap="1" wp14:anchorId="22B4AE18" wp14:editId="1AABDC0F">
              <wp:simplePos x="635" y="635"/>
              <wp:positionH relativeFrom="page">
                <wp:align>center</wp:align>
              </wp:positionH>
              <wp:positionV relativeFrom="page">
                <wp:align>top</wp:align>
              </wp:positionV>
              <wp:extent cx="459740" cy="357505"/>
              <wp:effectExtent l="0" t="0" r="16510" b="4445"/>
              <wp:wrapNone/>
              <wp:docPr id="3411448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EFB4AE0" w14:textId="59741B76" w:rsidR="004D38EA" w:rsidRPr="004D38EA" w:rsidRDefault="004D38EA" w:rsidP="004D38EA">
                          <w:pPr>
                            <w:spacing w:after="0"/>
                            <w:rPr>
                              <w:rFonts w:ascii="Calibri" w:eastAsia="Calibri" w:hAnsi="Calibri" w:cs="Calibri"/>
                              <w:noProof/>
                              <w:color w:val="000000"/>
                              <w:sz w:val="20"/>
                              <w:szCs w:val="20"/>
                            </w:rPr>
                          </w:pPr>
                          <w:r w:rsidRPr="004D38E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B4AE18" id="_x0000_t202" coordsize="21600,21600" o:spt="202" path="m,l,21600r21600,l21600,xe">
              <v:stroke joinstyle="miter"/>
              <v:path gradientshapeok="t" o:connecttype="rect"/>
            </v:shapetype>
            <v:shape id="Text Box 3" o:spid="_x0000_s1026" type="#_x0000_t202" alt="OFFICIAL" style="position:absolute;margin-left:0;margin-top:0;width:36.2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0EFB4AE0" w14:textId="59741B76" w:rsidR="004D38EA" w:rsidRPr="004D38EA" w:rsidRDefault="004D38EA" w:rsidP="004D38EA">
                    <w:pPr>
                      <w:spacing w:after="0"/>
                      <w:rPr>
                        <w:rFonts w:ascii="Calibri" w:eastAsia="Calibri" w:hAnsi="Calibri" w:cs="Calibri"/>
                        <w:noProof/>
                        <w:color w:val="000000"/>
                        <w:sz w:val="20"/>
                        <w:szCs w:val="20"/>
                      </w:rPr>
                    </w:pPr>
                    <w:r w:rsidRPr="004D38EA">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CA3CC" w14:textId="2180B242" w:rsidR="004D38EA" w:rsidRDefault="004D38EA">
    <w:pPr>
      <w:pStyle w:val="Header"/>
    </w:pPr>
    <w:r>
      <w:rPr>
        <w:noProof/>
      </w:rPr>
      <mc:AlternateContent>
        <mc:Choice Requires="wps">
          <w:drawing>
            <wp:anchor distT="0" distB="0" distL="0" distR="0" simplePos="0" relativeHeight="251658242" behindDoc="0" locked="0" layoutInCell="1" allowOverlap="1" wp14:anchorId="614354DB" wp14:editId="45449753">
              <wp:simplePos x="914400" y="450850"/>
              <wp:positionH relativeFrom="page">
                <wp:align>center</wp:align>
              </wp:positionH>
              <wp:positionV relativeFrom="page">
                <wp:align>top</wp:align>
              </wp:positionV>
              <wp:extent cx="459740" cy="357505"/>
              <wp:effectExtent l="0" t="0" r="16510" b="4445"/>
              <wp:wrapNone/>
              <wp:docPr id="208908884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0714763" w14:textId="14CC4EF9" w:rsidR="004D38EA" w:rsidRPr="004D38EA" w:rsidRDefault="004D38EA" w:rsidP="004D38EA">
                          <w:pPr>
                            <w:spacing w:after="0"/>
                            <w:rPr>
                              <w:rFonts w:ascii="Calibri" w:eastAsia="Calibri" w:hAnsi="Calibri" w:cs="Calibri"/>
                              <w:noProof/>
                              <w:color w:val="000000"/>
                              <w:sz w:val="20"/>
                              <w:szCs w:val="20"/>
                            </w:rPr>
                          </w:pPr>
                          <w:r w:rsidRPr="004D38E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4354DB" id="_x0000_t202" coordsize="21600,21600" o:spt="202" path="m,l,21600r21600,l21600,xe">
              <v:stroke joinstyle="miter"/>
              <v:path gradientshapeok="t" o:connecttype="rect"/>
            </v:shapetype>
            <v:shape id="Text Box 4" o:spid="_x0000_s1027" type="#_x0000_t202" alt="OFFICIAL" style="position:absolute;margin-left:0;margin-top:0;width:36.2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00714763" w14:textId="14CC4EF9" w:rsidR="004D38EA" w:rsidRPr="004D38EA" w:rsidRDefault="004D38EA" w:rsidP="004D38EA">
                    <w:pPr>
                      <w:spacing w:after="0"/>
                      <w:rPr>
                        <w:rFonts w:ascii="Calibri" w:eastAsia="Calibri" w:hAnsi="Calibri" w:cs="Calibri"/>
                        <w:noProof/>
                        <w:color w:val="000000"/>
                        <w:sz w:val="20"/>
                        <w:szCs w:val="20"/>
                      </w:rPr>
                    </w:pPr>
                    <w:r w:rsidRPr="004D38EA">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E589" w14:textId="480BA80F" w:rsidR="004D38EA" w:rsidRDefault="004D38EA">
    <w:pPr>
      <w:pStyle w:val="Header"/>
    </w:pPr>
    <w:r>
      <w:rPr>
        <w:noProof/>
      </w:rPr>
      <mc:AlternateContent>
        <mc:Choice Requires="wps">
          <w:drawing>
            <wp:anchor distT="0" distB="0" distL="0" distR="0" simplePos="0" relativeHeight="251658240" behindDoc="0" locked="0" layoutInCell="1" allowOverlap="1" wp14:anchorId="023B1514" wp14:editId="1F8AC374">
              <wp:simplePos x="635" y="635"/>
              <wp:positionH relativeFrom="page">
                <wp:align>center</wp:align>
              </wp:positionH>
              <wp:positionV relativeFrom="page">
                <wp:align>top</wp:align>
              </wp:positionV>
              <wp:extent cx="459740" cy="357505"/>
              <wp:effectExtent l="0" t="0" r="16510" b="4445"/>
              <wp:wrapNone/>
              <wp:docPr id="1973140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1BDB7FF" w14:textId="46489943" w:rsidR="004D38EA" w:rsidRPr="004D38EA" w:rsidRDefault="004D38EA" w:rsidP="004D38EA">
                          <w:pPr>
                            <w:spacing w:after="0"/>
                            <w:rPr>
                              <w:rFonts w:ascii="Calibri" w:eastAsia="Calibri" w:hAnsi="Calibri" w:cs="Calibri"/>
                              <w:noProof/>
                              <w:color w:val="000000"/>
                              <w:sz w:val="20"/>
                              <w:szCs w:val="20"/>
                            </w:rPr>
                          </w:pPr>
                          <w:r w:rsidRPr="004D38E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3B1514" id="_x0000_t202" coordsize="21600,21600" o:spt="202" path="m,l,21600r21600,l21600,xe">
              <v:stroke joinstyle="miter"/>
              <v:path gradientshapeok="t" o:connecttype="rect"/>
            </v:shapetype>
            <v:shape id="Text Box 2" o:spid="_x0000_s1030"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X/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Rsbut1AdaSgPw76Dk6uWSq9FwGfhacHULYkW&#10;n+ioNXQlh5PFWQP+x9/8MZ94pyhnHQmm5JYUzZn+ZmkfUVvJmN7ms5xufnRvR8PuzT2QDKf0IpxM&#10;ZsxDPZq1B/NKcl7GQhQSVlK5kuNo3uOgXHoOUi2XKYlk5ASu7cbJCB3pily+9K/CuxPhSJt6hFFN&#10;onjD+5Ab/wxuuUdiPy0lUjsQeWKcJJjWenouUeO/3lPW5VE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ME9f8NAgAAHAQA&#10;AA4AAAAAAAAAAAAAAAAALgIAAGRycy9lMm9Eb2MueG1sUEsBAi0AFAAGAAgAAAAhAAdnoJzaAAAA&#10;AwEAAA8AAAAAAAAAAAAAAAAAZwQAAGRycy9kb3ducmV2LnhtbFBLBQYAAAAABAAEAPMAAABuBQAA&#10;AAA=&#10;" filled="f" stroked="f">
              <v:textbox style="mso-fit-shape-to-text:t" inset="0,15pt,0,0">
                <w:txbxContent>
                  <w:p w14:paraId="61BDB7FF" w14:textId="46489943" w:rsidR="004D38EA" w:rsidRPr="004D38EA" w:rsidRDefault="004D38EA" w:rsidP="004D38EA">
                    <w:pPr>
                      <w:spacing w:after="0"/>
                      <w:rPr>
                        <w:rFonts w:ascii="Calibri" w:eastAsia="Calibri" w:hAnsi="Calibri" w:cs="Calibri"/>
                        <w:noProof/>
                        <w:color w:val="000000"/>
                        <w:sz w:val="20"/>
                        <w:szCs w:val="20"/>
                      </w:rPr>
                    </w:pPr>
                    <w:r w:rsidRPr="004D38EA">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6AD652A5"/>
    <w:multiLevelType w:val="hybridMultilevel"/>
    <w:tmpl w:val="9D30B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3679852">
    <w:abstractNumId w:val="0"/>
  </w:num>
  <w:num w:numId="2" w16cid:durableId="151310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EA"/>
    <w:rsid w:val="00034A76"/>
    <w:rsid w:val="00040384"/>
    <w:rsid w:val="000A223A"/>
    <w:rsid w:val="000A4E00"/>
    <w:rsid w:val="000B02D0"/>
    <w:rsid w:val="000F5380"/>
    <w:rsid w:val="00131187"/>
    <w:rsid w:val="002B4595"/>
    <w:rsid w:val="002C55EA"/>
    <w:rsid w:val="003902A8"/>
    <w:rsid w:val="00465D18"/>
    <w:rsid w:val="00490532"/>
    <w:rsid w:val="004D38EA"/>
    <w:rsid w:val="004F6BA2"/>
    <w:rsid w:val="00516ABC"/>
    <w:rsid w:val="00593AB2"/>
    <w:rsid w:val="0072764F"/>
    <w:rsid w:val="007425F5"/>
    <w:rsid w:val="00815D2F"/>
    <w:rsid w:val="00896A12"/>
    <w:rsid w:val="00900B2C"/>
    <w:rsid w:val="00A74382"/>
    <w:rsid w:val="00AC0D37"/>
    <w:rsid w:val="00AF2AAD"/>
    <w:rsid w:val="00B00032"/>
    <w:rsid w:val="00BB609D"/>
    <w:rsid w:val="00CF205A"/>
    <w:rsid w:val="00D176E6"/>
    <w:rsid w:val="00D43F5F"/>
    <w:rsid w:val="00D548B6"/>
    <w:rsid w:val="00D73E04"/>
    <w:rsid w:val="00D924D3"/>
    <w:rsid w:val="00DC758C"/>
    <w:rsid w:val="00DE71B4"/>
    <w:rsid w:val="00E51072"/>
    <w:rsid w:val="00E7703B"/>
    <w:rsid w:val="00E82441"/>
    <w:rsid w:val="00E97EA0"/>
    <w:rsid w:val="00FF4224"/>
    <w:rsid w:val="0936867F"/>
    <w:rsid w:val="0C886719"/>
    <w:rsid w:val="1C559931"/>
    <w:rsid w:val="20340173"/>
    <w:rsid w:val="216EE060"/>
    <w:rsid w:val="21E39534"/>
    <w:rsid w:val="2A82104C"/>
    <w:rsid w:val="2A933102"/>
    <w:rsid w:val="352C2186"/>
    <w:rsid w:val="4D3733B7"/>
    <w:rsid w:val="5975D290"/>
    <w:rsid w:val="62A56FE9"/>
    <w:rsid w:val="7323B5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5BBA"/>
  <w15:chartTrackingRefBased/>
  <w15:docId w15:val="{3B7EF596-84E8-4E0B-A7D8-A33E5CBE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8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8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8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8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8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8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8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8EA"/>
    <w:rPr>
      <w:rFonts w:eastAsiaTheme="majorEastAsia" w:cstheme="majorBidi"/>
      <w:color w:val="272727" w:themeColor="text1" w:themeTint="D8"/>
    </w:rPr>
  </w:style>
  <w:style w:type="paragraph" w:styleId="Title">
    <w:name w:val="Title"/>
    <w:basedOn w:val="Normal"/>
    <w:next w:val="Normal"/>
    <w:link w:val="TitleChar"/>
    <w:uiPriority w:val="10"/>
    <w:qFormat/>
    <w:rsid w:val="004D3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8EA"/>
    <w:pPr>
      <w:spacing w:before="160"/>
      <w:jc w:val="center"/>
    </w:pPr>
    <w:rPr>
      <w:i/>
      <w:iCs/>
      <w:color w:val="404040" w:themeColor="text1" w:themeTint="BF"/>
    </w:rPr>
  </w:style>
  <w:style w:type="character" w:customStyle="1" w:styleId="QuoteChar">
    <w:name w:val="Quote Char"/>
    <w:basedOn w:val="DefaultParagraphFont"/>
    <w:link w:val="Quote"/>
    <w:uiPriority w:val="29"/>
    <w:rsid w:val="004D38EA"/>
    <w:rPr>
      <w:i/>
      <w:iCs/>
      <w:color w:val="404040" w:themeColor="text1" w:themeTint="BF"/>
    </w:rPr>
  </w:style>
  <w:style w:type="paragraph" w:styleId="ListParagraph">
    <w:name w:val="List Paragraph"/>
    <w:basedOn w:val="Normal"/>
    <w:uiPriority w:val="34"/>
    <w:qFormat/>
    <w:rsid w:val="004D38EA"/>
    <w:pPr>
      <w:ind w:left="720"/>
      <w:contextualSpacing/>
    </w:pPr>
  </w:style>
  <w:style w:type="character" w:styleId="IntenseEmphasis">
    <w:name w:val="Intense Emphasis"/>
    <w:basedOn w:val="DefaultParagraphFont"/>
    <w:uiPriority w:val="21"/>
    <w:qFormat/>
    <w:rsid w:val="004D38EA"/>
    <w:rPr>
      <w:i/>
      <w:iCs/>
      <w:color w:val="0F4761" w:themeColor="accent1" w:themeShade="BF"/>
    </w:rPr>
  </w:style>
  <w:style w:type="paragraph" w:styleId="IntenseQuote">
    <w:name w:val="Intense Quote"/>
    <w:basedOn w:val="Normal"/>
    <w:next w:val="Normal"/>
    <w:link w:val="IntenseQuoteChar"/>
    <w:uiPriority w:val="30"/>
    <w:qFormat/>
    <w:rsid w:val="004D3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8EA"/>
    <w:rPr>
      <w:i/>
      <w:iCs/>
      <w:color w:val="0F4761" w:themeColor="accent1" w:themeShade="BF"/>
    </w:rPr>
  </w:style>
  <w:style w:type="character" w:styleId="IntenseReference">
    <w:name w:val="Intense Reference"/>
    <w:basedOn w:val="DefaultParagraphFont"/>
    <w:uiPriority w:val="32"/>
    <w:qFormat/>
    <w:rsid w:val="004D38EA"/>
    <w:rPr>
      <w:b/>
      <w:bCs/>
      <w:smallCaps/>
      <w:color w:val="0F4761" w:themeColor="accent1" w:themeShade="BF"/>
      <w:spacing w:val="5"/>
    </w:rPr>
  </w:style>
  <w:style w:type="paragraph" w:customStyle="1" w:styleId="DeptBullets">
    <w:name w:val="DeptBullets"/>
    <w:basedOn w:val="Normal"/>
    <w:link w:val="DeptBulletsChar"/>
    <w:rsid w:val="004D38EA"/>
    <w:pPr>
      <w:keepLines/>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kern w:val="0"/>
      <w:sz w:val="24"/>
      <w:szCs w:val="20"/>
    </w:rPr>
  </w:style>
  <w:style w:type="character" w:customStyle="1" w:styleId="DeptBulletsChar">
    <w:name w:val="DeptBullets Char"/>
    <w:basedOn w:val="DefaultParagraphFont"/>
    <w:link w:val="DeptBullets"/>
    <w:rsid w:val="004D38EA"/>
    <w:rPr>
      <w:rFonts w:ascii="Arial" w:eastAsia="Times New Roman" w:hAnsi="Arial" w:cs="Times New Roman"/>
      <w:kern w:val="0"/>
      <w:sz w:val="24"/>
      <w:szCs w:val="20"/>
    </w:rPr>
  </w:style>
  <w:style w:type="character" w:styleId="CommentReference">
    <w:name w:val="annotation reference"/>
    <w:basedOn w:val="DefaultParagraphFont"/>
    <w:semiHidden/>
    <w:unhideWhenUsed/>
    <w:rsid w:val="004D38EA"/>
    <w:rPr>
      <w:sz w:val="16"/>
      <w:szCs w:val="16"/>
    </w:rPr>
  </w:style>
  <w:style w:type="paragraph" w:styleId="CommentText">
    <w:name w:val="annotation text"/>
    <w:basedOn w:val="Normal"/>
    <w:link w:val="CommentTextChar"/>
    <w:unhideWhenUsed/>
    <w:rsid w:val="004D38EA"/>
    <w:pPr>
      <w:keepLines/>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rPr>
  </w:style>
  <w:style w:type="character" w:customStyle="1" w:styleId="CommentTextChar">
    <w:name w:val="Comment Text Char"/>
    <w:basedOn w:val="DefaultParagraphFont"/>
    <w:link w:val="CommentText"/>
    <w:rsid w:val="004D38EA"/>
    <w:rPr>
      <w:rFonts w:ascii="Arial" w:eastAsia="Times New Roman" w:hAnsi="Arial" w:cs="Times New Roman"/>
      <w:kern w:val="0"/>
      <w:sz w:val="20"/>
      <w:szCs w:val="20"/>
    </w:rPr>
  </w:style>
  <w:style w:type="paragraph" w:styleId="Header">
    <w:name w:val="header"/>
    <w:basedOn w:val="Normal"/>
    <w:link w:val="HeaderChar"/>
    <w:uiPriority w:val="99"/>
    <w:unhideWhenUsed/>
    <w:rsid w:val="004D3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8EA"/>
  </w:style>
  <w:style w:type="paragraph" w:styleId="Footer">
    <w:name w:val="footer"/>
    <w:basedOn w:val="Normal"/>
    <w:link w:val="FooterChar"/>
    <w:uiPriority w:val="99"/>
    <w:unhideWhenUsed/>
    <w:rsid w:val="004D3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8EA"/>
  </w:style>
  <w:style w:type="character" w:styleId="Hyperlink">
    <w:name w:val="Hyperlink"/>
    <w:basedOn w:val="DefaultParagraphFont"/>
    <w:uiPriority w:val="99"/>
    <w:unhideWhenUsed/>
    <w:rsid w:val="00465D18"/>
    <w:rPr>
      <w:color w:val="467886" w:themeColor="hyperlink"/>
      <w:u w:val="single"/>
    </w:rPr>
  </w:style>
  <w:style w:type="character" w:styleId="UnresolvedMention">
    <w:name w:val="Unresolved Mention"/>
    <w:basedOn w:val="DefaultParagraphFont"/>
    <w:uiPriority w:val="99"/>
    <w:semiHidden/>
    <w:unhideWhenUsed/>
    <w:rsid w:val="00465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989">
      <w:bodyDiv w:val="1"/>
      <w:marLeft w:val="0"/>
      <w:marRight w:val="0"/>
      <w:marTop w:val="0"/>
      <w:marBottom w:val="0"/>
      <w:divBdr>
        <w:top w:val="none" w:sz="0" w:space="0" w:color="auto"/>
        <w:left w:val="none" w:sz="0" w:space="0" w:color="auto"/>
        <w:bottom w:val="none" w:sz="0" w:space="0" w:color="auto"/>
        <w:right w:val="none" w:sz="0" w:space="0" w:color="auto"/>
      </w:divBdr>
    </w:div>
    <w:div w:id="551429689">
      <w:bodyDiv w:val="1"/>
      <w:marLeft w:val="0"/>
      <w:marRight w:val="0"/>
      <w:marTop w:val="0"/>
      <w:marBottom w:val="0"/>
      <w:divBdr>
        <w:top w:val="none" w:sz="0" w:space="0" w:color="auto"/>
        <w:left w:val="none" w:sz="0" w:space="0" w:color="auto"/>
        <w:bottom w:val="none" w:sz="0" w:space="0" w:color="auto"/>
        <w:right w:val="none" w:sz="0" w:space="0" w:color="auto"/>
      </w:divBdr>
    </w:div>
    <w:div w:id="1092050963">
      <w:bodyDiv w:val="1"/>
      <w:marLeft w:val="0"/>
      <w:marRight w:val="0"/>
      <w:marTop w:val="0"/>
      <w:marBottom w:val="0"/>
      <w:divBdr>
        <w:top w:val="none" w:sz="0" w:space="0" w:color="auto"/>
        <w:left w:val="none" w:sz="0" w:space="0" w:color="auto"/>
        <w:bottom w:val="none" w:sz="0" w:space="0" w:color="auto"/>
        <w:right w:val="none" w:sz="0" w:space="0" w:color="auto"/>
      </w:divBdr>
    </w:div>
    <w:div w:id="1120107751">
      <w:bodyDiv w:val="1"/>
      <w:marLeft w:val="0"/>
      <w:marRight w:val="0"/>
      <w:marTop w:val="0"/>
      <w:marBottom w:val="0"/>
      <w:divBdr>
        <w:top w:val="none" w:sz="0" w:space="0" w:color="auto"/>
        <w:left w:val="none" w:sz="0" w:space="0" w:color="auto"/>
        <w:bottom w:val="none" w:sz="0" w:space="0" w:color="auto"/>
        <w:right w:val="none" w:sz="0" w:space="0" w:color="auto"/>
      </w:divBdr>
    </w:div>
    <w:div w:id="200045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lgpsboard.org/images/Other/SAB_Statement_on_Surpluse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lgpsboard.org/index.php/empflex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cid:image004.jpg@01DA957D.72A1ADE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92bc6d-4373-4448-9da1-3e4deb534658">
      <Terms xmlns="http://schemas.microsoft.com/office/infopath/2007/PartnerControls"/>
    </lcf76f155ced4ddcb4097134ff3c332f>
    <TaxCatchAll xmlns="4c0fc6d1-1ff6-4501-9111-f8704c4ff172" xsi:nil="true"/>
    <Date xmlns="f892bc6d-4373-4448-9da1-3e4deb534658" xsi:nil="true"/>
    <MeetingDate xmlns="f892bc6d-4373-4448-9da1-3e4deb534658" xsi:nil="true"/>
    <Topic xmlns="f892bc6d-4373-4448-9da1-3e4deb534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2D7E-6A75-4069-B2DA-1F99653049FE}">
  <ds:schemaRefs>
    <ds:schemaRef ds:uri="http://schemas.microsoft.com/sharepoint/v3/contenttype/forms"/>
  </ds:schemaRefs>
</ds:datastoreItem>
</file>

<file path=customXml/itemProps2.xml><?xml version="1.0" encoding="utf-8"?>
<ds:datastoreItem xmlns:ds="http://schemas.openxmlformats.org/officeDocument/2006/customXml" ds:itemID="{B5BC5CD1-6581-4DC6-9A31-B2EA696E9350}">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3.xml><?xml version="1.0" encoding="utf-8"?>
<ds:datastoreItem xmlns:ds="http://schemas.openxmlformats.org/officeDocument/2006/customXml" ds:itemID="{0964076C-56C9-4BB4-963C-92F4D83CF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MHCLG letter to LGPS administering authorities March 2025</vt:lpstr>
    </vt:vector>
  </TitlesOfParts>
  <Company>MHCLG</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MHCLG letter to LGPS administering authorities March 2025</dc:title>
  <dc:subject/>
  <dc:creator>Ben.Lavelle@communities.gov.uk</dc:creator>
  <cp:keywords/>
  <dc:description/>
  <cp:lastModifiedBy>Rachel Abbey</cp:lastModifiedBy>
  <cp:revision>4</cp:revision>
  <dcterms:created xsi:type="dcterms:W3CDTF">2025-03-11T12:39:00Z</dcterms:created>
  <dcterms:modified xsi:type="dcterms:W3CDTF">2025-03-11T12:41:00Z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bc2c613,145574f5,7c84f74f</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52c33527,7e25684d,7ff72ab9</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ediaServiceImageTags">
    <vt:lpwstr/>
  </property>
  <property fmtid="{D5CDD505-2E9C-101B-9397-08002B2CF9AE}" pid="9" name="ContentTypeId">
    <vt:lpwstr>0x010100197975E344276F4A8689D4A7054B0E58</vt:lpwstr>
  </property>
</Properties>
</file>